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pPr>
        <w:spacing w:after="0" w:line="24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drawing xmlns:mc="http://schemas.openxmlformats.org/markup-compatibility/2006">
          <wp:inline>
            <wp:extent cx="5731510" cy="81013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Grp="0" noSelect="0" noChangeAspect="1" noMove="0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cs="Times New Roman" w:hAnsi="Times New Roman"/>
        </w:rPr>
        <w:br w:type="page"/>
      </w:r>
    </w:p>
    <w:p w14:paraId="00000002">
      <w:pPr>
        <w:spacing w:after="200" w:line="276" w:lineRule="auto"/>
        <w:ind w:firstLine="567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Рабочая программа учебной дисциплины разработана на основе: </w:t>
      </w:r>
    </w:p>
    <w:p w14:paraId="00000003">
      <w:pPr>
        <w:pStyle w:val="Основнойтекст(3)"/>
        <w:shd w:val="clear" w:color="auto" w:fill="auto"/>
        <w:spacing w:after="0" w:line="240" w:lineRule="auto"/>
        <w:ind w:right="0" w:firstLine="567"/>
        <w:jc w:val="both"/>
        <w:rPr>
          <w:rFonts w:ascii="Times New Roman" w:cs="Times New Roman" w:hAnsi="Times New Roman"/>
          <w:i w:val="off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- </w:t>
      </w:r>
      <w:r>
        <w:rPr>
          <w:rFonts w:ascii="Times New Roman" w:cs="Times New Roman" w:hAnsi="Times New Roman"/>
          <w:i w:val="off"/>
          <w:sz w:val="26"/>
          <w:szCs w:val="26"/>
        </w:rPr>
        <w:t>Федерального государственного образовательного стандарта среднего общего образования</w:t>
      </w:r>
      <w:r>
        <w:rPr>
          <w:rFonts w:ascii="Times New Roman" w:cs="Times New Roman" w:hAnsi="Times New Roman"/>
          <w:i w:val="off"/>
          <w:color w:val="000000"/>
          <w:sz w:val="26"/>
          <w:szCs w:val="26"/>
        </w:rPr>
        <w:t>;</w:t>
      </w:r>
    </w:p>
    <w:p w14:paraId="00000004">
      <w:pPr>
        <w:pStyle w:val="Normal"/>
        <w:spacing w:after="0" w:line="240"/>
        <w:ind w:right="0" w:firstLine="567"/>
        <w:jc w:val="both"/>
        <w:rPr>
          <w:rFonts w:ascii="Times New Roman" w:cs="Times New Roman" w:hAnsi="Times New Roman"/>
          <w:color w:val="000000"/>
          <w:sz w:val="26"/>
          <w:szCs w:val="26"/>
        </w:rPr>
      </w:pPr>
      <w:r>
        <w:rPr>
          <w:sz w:val="26"/>
          <w:szCs w:val="26"/>
        </w:rPr>
        <w:t xml:space="preserve">- </w:t>
      </w:r>
      <w:r>
        <w:rPr>
          <w:rFonts w:ascii="Times New Roman" w:cs="Times New Roman" w:hAnsi="Times New Roman"/>
          <w:sz w:val="26"/>
          <w:szCs w:val="26"/>
        </w:rPr>
        <w:t xml:space="preserve">Федерального государственного образовательного стандарта среднего профессионального образования по </w:t>
      </w:r>
      <w:r>
        <w:rPr>
          <w:rFonts w:ascii="Times New Roman" w:cs="Times New Roman" w:hAnsi="Times New Roman"/>
          <w:sz w:val="26"/>
          <w:szCs w:val="26"/>
        </w:rPr>
        <w:t>професси</w:t>
      </w:r>
      <w:r>
        <w:rPr>
          <w:rFonts w:ascii="Times New Roman" w:cs="Times New Roman" w:hAnsi="Times New Roman"/>
          <w:sz w:val="26"/>
          <w:szCs w:val="26"/>
        </w:rPr>
        <w:t xml:space="preserve">и: </w:t>
      </w:r>
      <w:r>
        <w:rPr>
          <w:rFonts w:ascii="Times New Roman" w:cs="Times New Roman" w:hAnsi="Times New Roman"/>
          <w:color w:val="000000"/>
          <w:sz w:val="26"/>
          <w:szCs w:val="26"/>
        </w:rPr>
        <w:t>1</w:t>
      </w:r>
      <w:r>
        <w:rPr>
          <w:rFonts w:ascii="Times New Roman" w:cs="Times New Roman" w:hAnsi="Times New Roman"/>
          <w:color w:val="000000"/>
          <w:sz w:val="26"/>
          <w:szCs w:val="26"/>
        </w:rPr>
        <w:t>3</w:t>
      </w:r>
      <w:r>
        <w:rPr>
          <w:rFonts w:ascii="Times New Roman" w:cs="Times New Roman" w:hAnsi="Times New Roman"/>
          <w:color w:val="000000"/>
          <w:sz w:val="26"/>
          <w:szCs w:val="26"/>
        </w:rPr>
        <w:t>.0</w:t>
      </w:r>
      <w:r>
        <w:rPr>
          <w:rFonts w:ascii="Times New Roman" w:cs="Times New Roman" w:hAnsi="Times New Roman"/>
          <w:color w:val="000000"/>
          <w:sz w:val="26"/>
          <w:szCs w:val="26"/>
        </w:rPr>
        <w:t>1</w:t>
      </w:r>
      <w:r>
        <w:rPr>
          <w:rFonts w:ascii="Times New Roman" w:cs="Times New Roman" w:hAnsi="Times New Roman"/>
          <w:color w:val="000000"/>
          <w:sz w:val="26"/>
          <w:szCs w:val="26"/>
        </w:rPr>
        <w:t>.</w:t>
      </w:r>
      <w:r>
        <w:rPr>
          <w:rFonts w:ascii="Times New Roman" w:cs="Times New Roman" w:hAnsi="Times New Roman"/>
          <w:color w:val="000000"/>
          <w:sz w:val="26"/>
          <w:szCs w:val="26"/>
        </w:rPr>
        <w:t>10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z w:val="26"/>
          <w:szCs w:val="26"/>
        </w:rPr>
        <w:t>Электромонтер по ремонту и обслуживанию электрооборудования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(по отраслям)</w:t>
      </w:r>
      <w:r>
        <w:rPr>
          <w:rFonts w:ascii="Times New Roman" w:cs="Times New Roman" w:hAnsi="Times New Roman"/>
          <w:color w:val="000000"/>
          <w:sz w:val="26"/>
          <w:szCs w:val="26"/>
        </w:rPr>
        <w:t>, приказ № 316 от 28.04.2023г.</w:t>
      </w:r>
      <w:r>
        <w:rPr>
          <w:rFonts w:ascii="Times New Roman" w:cs="Times New Roman" w:hAnsi="Times New Roman"/>
          <w:color w:val="000000"/>
          <w:sz w:val="26"/>
          <w:szCs w:val="26"/>
        </w:rPr>
        <w:t>, входит в УГС 1</w:t>
      </w:r>
      <w:r>
        <w:rPr>
          <w:rFonts w:ascii="Times New Roman" w:cs="Times New Roman" w:hAnsi="Times New Roman"/>
          <w:color w:val="000000"/>
          <w:sz w:val="26"/>
          <w:szCs w:val="26"/>
        </w:rPr>
        <w:t>3</w:t>
      </w:r>
      <w:r>
        <w:rPr>
          <w:rFonts w:ascii="Times New Roman" w:cs="Times New Roman" w:hAnsi="Times New Roman"/>
          <w:color w:val="000000"/>
          <w:sz w:val="26"/>
          <w:szCs w:val="26"/>
        </w:rPr>
        <w:t>.00.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00 </w:t>
      </w:r>
      <w:r>
        <w:rPr>
          <w:rFonts w:ascii="Times New Roman" w:cs="Times New Roman" w:hAnsi="Times New Roman"/>
          <w:color w:val="333333"/>
          <w:sz w:val="26"/>
          <w:szCs w:val="26"/>
          <w:shd w:val="clear" w:color="auto" w:fill="ffffff"/>
        </w:rPr>
        <w:t>Электро- и теплоэнергетика.</w:t>
      </w:r>
      <w:r>
        <w:rPr>
          <w:rFonts w:ascii="Times New Roman" w:cs="Times New Roman" w:hAnsi="Times New Roman"/>
          <w:color w:val="000000"/>
          <w:sz w:val="26"/>
          <w:szCs w:val="26"/>
        </w:rPr>
        <w:t>;</w:t>
      </w:r>
    </w:p>
    <w:p w14:paraId="00000005">
      <w:pPr>
        <w:pStyle w:val="Normal"/>
        <w:spacing w:after="0" w:line="240"/>
        <w:ind w:right="0" w:firstLine="567"/>
        <w:jc w:val="both"/>
        <w:rPr>
          <w:rFonts w:ascii="Times New Roman" w:cs="Times New Roman" w:eastAsia="Calibri" w:hAnsi="Times New Roman"/>
          <w:b/>
          <w:bCs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- основной профессиональной образовательной программы </w:t>
      </w:r>
      <w:r>
        <w:rPr>
          <w:rFonts w:ascii="Times New Roman" w:cs="Times New Roman" w:hAnsi="Times New Roman"/>
          <w:color w:val="000000"/>
          <w:sz w:val="26"/>
          <w:szCs w:val="26"/>
          <w:shd w:val="clear" w:color="auto" w:fill="ffffff"/>
        </w:rPr>
        <w:t xml:space="preserve">подготовки квалифицированных рабочих, служащих 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13.01.10 Электромонтер по ремонту и обслуживанию электрооборудования (по отраслям), 2024 </w:t>
      </w:r>
      <w:r>
        <w:rPr>
          <w:rFonts w:ascii="Times New Roman" w:cs="Times New Roman" w:hAnsi="Times New Roman"/>
          <w:sz w:val="26"/>
          <w:szCs w:val="26"/>
        </w:rPr>
        <w:t>г.;</w:t>
      </w:r>
      <w:r>
        <w:rPr>
          <w:rFonts w:ascii="Times New Roman" w:cs="Times New Roman" w:hAnsi="Times New Roman"/>
          <w:sz w:val="26"/>
          <w:szCs w:val="26"/>
        </w:rPr>
        <w:t xml:space="preserve"> </w:t>
      </w:r>
    </w:p>
    <w:p w14:paraId="00000006">
      <w:pPr>
        <w:pStyle w:val="Normal"/>
        <w:spacing w:after="0" w:line="240"/>
        <w:ind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>-</w:t>
      </w:r>
      <w:r>
        <w:rPr>
          <w:rFonts w:ascii="Times New Roman" w:cs="Times New Roman" w:hAnsi="Times New Roman"/>
          <w:sz w:val="26"/>
          <w:szCs w:val="26"/>
        </w:rPr>
        <w:t xml:space="preserve"> </w:t>
      </w:r>
      <w:r>
        <w:rPr>
          <w:rFonts w:ascii="Times New Roman" w:cs="Times New Roman" w:hAnsi="Times New Roman"/>
          <w:sz w:val="26"/>
          <w:szCs w:val="26"/>
        </w:rPr>
        <w:t xml:space="preserve">рабочей программы воспитания </w:t>
      </w:r>
      <w:r>
        <w:rPr>
          <w:rFonts w:ascii="Times New Roman" w:cs="Times New Roman" w:eastAsia="Calibri" w:hAnsi="Times New Roman"/>
          <w:sz w:val="26"/>
          <w:szCs w:val="26"/>
        </w:rPr>
        <w:t xml:space="preserve">по </w:t>
      </w:r>
      <w:r>
        <w:rPr>
          <w:rFonts w:ascii="Times New Roman" w:cs="Times New Roman" w:hAnsi="Times New Roman"/>
          <w:sz w:val="26"/>
          <w:szCs w:val="26"/>
        </w:rPr>
        <w:t>профессии</w:t>
      </w:r>
      <w:r>
        <w:rPr>
          <w:rFonts w:ascii="Times New Roman" w:cs="Times New Roman" w:hAnsi="Times New Roman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13.01.10 Электромонтер по ремонту и обслуживанию электрооборудования (по отраслям), </w:t>
      </w:r>
      <w:r>
        <w:rPr>
          <w:rFonts w:ascii="Times New Roman" w:cs="Times New Roman" w:eastAsia="Calibri" w:hAnsi="Times New Roman"/>
          <w:sz w:val="26"/>
          <w:szCs w:val="26"/>
        </w:rPr>
        <w:t>2024</w:t>
      </w:r>
      <w:r>
        <w:rPr>
          <w:rFonts w:ascii="Times New Roman" w:cs="Times New Roman" w:eastAsia="Calibri" w:hAnsi="Times New Roman"/>
          <w:sz w:val="26"/>
          <w:szCs w:val="26"/>
        </w:rPr>
        <w:t xml:space="preserve"> г.</w:t>
      </w:r>
    </w:p>
    <w:p w14:paraId="00000007">
      <w:pPr>
        <w:spacing w:after="200" w:line="276" w:lineRule="auto"/>
        <w:rPr>
          <w:rFonts w:ascii="Times New Roman" w:cs="Times New Roman" w:eastAsia="Calibri" w:hAnsi="Times New Roman"/>
          <w:b/>
          <w:sz w:val="26"/>
          <w:szCs w:val="26"/>
          <w:u w:val="single"/>
        </w:rPr>
      </w:pPr>
    </w:p>
    <w:p w14:paraId="00000008">
      <w:pPr>
        <w:spacing w:after="0" w:line="240" w:lineRule="auto"/>
        <w:rPr>
          <w:rFonts w:ascii="Times New Roman" w:cs="Times New Roman" w:eastAsia="Calibri" w:hAnsi="Times New Roman"/>
          <w:sz w:val="26"/>
          <w:szCs w:val="26"/>
          <w:u w:val="single"/>
        </w:rPr>
      </w:pPr>
      <w:r>
        <w:rPr>
          <w:rFonts w:ascii="Times New Roman" w:cs="Times New Roman" w:eastAsia="Calibri" w:hAnsi="Times New Roman"/>
          <w:b/>
          <w:sz w:val="26"/>
          <w:szCs w:val="26"/>
          <w:u w:val="single"/>
        </w:rPr>
        <w:t xml:space="preserve">Организация - разработчик: </w:t>
      </w:r>
      <w:r>
        <w:rPr>
          <w:rFonts w:ascii="Times New Roman" w:cs="Times New Roman" w:eastAsia="Calibri" w:hAnsi="Times New Roman"/>
          <w:sz w:val="26"/>
          <w:szCs w:val="26"/>
          <w:u w:val="single"/>
        </w:rPr>
        <w:t>ГАПОУ  «Казанский политехнический колледж»</w:t>
      </w:r>
      <w:r>
        <w:rPr>
          <w:rFonts w:ascii="Times New Roman" w:cs="Times New Roman" w:eastAsia="Calibri" w:hAnsi="Times New Roman"/>
          <w:sz w:val="26"/>
          <w:szCs w:val="26"/>
          <w:u w:val="single"/>
        </w:rPr>
        <w:br w:type="page"/>
      </w:r>
    </w:p>
    <w:p w14:paraId="00000009">
      <w:pPr>
        <w:pStyle w:val="Heading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/>
        <w:ind w:left="0" w:firstLine="0"/>
        <w:jc w:val="center"/>
        <w:rPr>
          <w:rFonts w:ascii="Times New Roman" w:cs="Times New Roman" w:hAnsi="Times New Roman"/>
          <w:color w:val="000000" w:themeColor="dk1"/>
          <w:sz w:val="26"/>
          <w:szCs w:val="26"/>
        </w:rPr>
      </w:pPr>
      <w:r>
        <w:rPr>
          <w:rFonts w:ascii="Times New Roman" w:cs="Times New Roman" w:hAnsi="Times New Roman"/>
          <w:color w:val="000000" w:themeColor="dk1"/>
          <w:sz w:val="26"/>
          <w:szCs w:val="26"/>
        </w:rPr>
        <w:t>СОДЕРЖАНИЕ</w:t>
      </w:r>
    </w:p>
    <w:tbl>
      <w:tblPr>
        <w:tblW w:w="0" w:type="auto"/>
        <w:tblLook w:val="04A0"/>
      </w:tblPr>
      <w:tblGrid>
        <w:gridCol w:w="7668"/>
        <w:gridCol w:w="1903"/>
      </w:tblGrid>
      <w:tr>
        <w:trPr/>
        <w:tc>
          <w:tcPr>
            <w:cnfStyle w:val="101000000000"/>
            <w:tcW w:w="7668" w:type="dxa"/>
          </w:tcPr>
          <w:p w14:paraId="0000000A">
            <w:pPr>
              <w:pStyle w:val="Heading1"/>
              <w:spacing w:before="0" w:line="240"/>
              <w:ind w:left="0" w:firstLine="0"/>
              <w:jc w:val="both"/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</w:pPr>
          </w:p>
        </w:tc>
        <w:tc>
          <w:tcPr>
            <w:cnfStyle w:val="100000000000"/>
            <w:tcW w:w="1903" w:type="dxa"/>
          </w:tcPr>
          <w:p w14:paraId="0000000B">
            <w:pPr>
              <w:spacing w:before="0" w:after="0" w:line="240" w:lineRule="auto"/>
              <w:ind w:left="0"/>
              <w:jc w:val="center"/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  <w:t>стр.</w:t>
            </w:r>
          </w:p>
        </w:tc>
      </w:tr>
      <w:tr>
        <w:trPr/>
        <w:tc>
          <w:tcPr>
            <w:cnfStyle w:val="001000100000"/>
            <w:tcW w:w="7668" w:type="dxa"/>
          </w:tcPr>
          <w:p w14:paraId="0000000C">
            <w:pPr>
              <w:pStyle w:val="Heading1"/>
              <w:numPr>
                <w:ilvl w:val="0"/>
                <w:numId w:val="7"/>
              </w:numPr>
              <w:spacing w:before="0" w:line="240"/>
              <w:jc w:val="both"/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  <w:t>ПАСПОРТ рабочей ПРОГРАММЫ УЧЕБНОЙ ДИСЦИПЛИНЫ</w:t>
            </w:r>
          </w:p>
          <w:p w14:paraId="0000000D">
            <w:pPr>
              <w:spacing w:before="0" w:after="0" w:line="240" w:lineRule="auto"/>
              <w:ind w:left="0"/>
              <w:rPr>
                <w:rFonts w:ascii="Times New Roman" w:cs="Times New Roman" w:hAnsi="Times New Roman"/>
                <w:color w:val="000000" w:themeColor="dk1"/>
                <w:sz w:val="26"/>
                <w:szCs w:val="26"/>
                <w:lang w:eastAsia="ru-RU"/>
              </w:rPr>
            </w:pPr>
          </w:p>
        </w:tc>
        <w:tc>
          <w:tcPr>
            <w:cnfStyle w:val="000000100000"/>
            <w:tcW w:w="1903" w:type="dxa"/>
          </w:tcPr>
          <w:p w14:paraId="0000000E">
            <w:pPr>
              <w:spacing w:before="0" w:after="0" w:line="240" w:lineRule="auto"/>
              <w:ind w:left="0"/>
              <w:jc w:val="center"/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  <w:t>4</w:t>
            </w:r>
          </w:p>
        </w:tc>
      </w:tr>
      <w:tr>
        <w:trPr>
          <w:trHeight w:val="670"/>
        </w:trPr>
        <w:tc>
          <w:tcPr>
            <w:cnfStyle w:val="001000010000"/>
            <w:tcW w:w="7668" w:type="dxa"/>
          </w:tcPr>
          <w:p w14:paraId="0000000F">
            <w:pPr>
              <w:pStyle w:val="Heading1"/>
              <w:numPr>
                <w:ilvl w:val="0"/>
                <w:numId w:val="7"/>
              </w:numPr>
              <w:spacing w:before="0" w:line="240"/>
              <w:jc w:val="both"/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  <w:t>СТРУКТУРА И</w:t>
            </w:r>
            <w:r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  <w:t xml:space="preserve"> СОДЕРЖАНИЕ УЧЕБНОЙ ДИСЦИПЛИНЫ</w:t>
            </w:r>
          </w:p>
          <w:p w14:paraId="00000010">
            <w:pPr>
              <w:spacing w:before="0" w:after="0" w:line="240" w:lineRule="auto"/>
              <w:ind w:left="0"/>
              <w:rPr>
                <w:rFonts w:ascii="Times New Roman" w:cs="Times New Roman" w:hAnsi="Times New Roman"/>
                <w:color w:val="000000" w:themeColor="dk1"/>
                <w:sz w:val="26"/>
                <w:szCs w:val="26"/>
                <w:lang w:eastAsia="ru-RU"/>
              </w:rPr>
            </w:pPr>
          </w:p>
        </w:tc>
        <w:tc>
          <w:tcPr>
            <w:cnfStyle w:val="000000010000"/>
            <w:tcW w:w="1903" w:type="dxa"/>
          </w:tcPr>
          <w:p w14:paraId="00000011">
            <w:pPr>
              <w:spacing w:before="0" w:after="0" w:line="240" w:lineRule="auto"/>
              <w:ind w:left="0"/>
              <w:jc w:val="center"/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  <w:t>8</w:t>
            </w:r>
          </w:p>
        </w:tc>
      </w:tr>
      <w:tr>
        <w:trPr/>
        <w:tc>
          <w:tcPr>
            <w:cnfStyle w:val="001000100000"/>
            <w:tcW w:w="7668" w:type="dxa"/>
          </w:tcPr>
          <w:p w14:paraId="00000012">
            <w:pPr>
              <w:pStyle w:val="Heading1"/>
              <w:numPr>
                <w:ilvl w:val="0"/>
                <w:numId w:val="7"/>
              </w:numPr>
              <w:spacing w:before="0" w:line="240"/>
              <w:jc w:val="both"/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  <w:t>условия реализации учебной дисциплины</w:t>
            </w:r>
          </w:p>
          <w:p w14:paraId="00000013">
            <w:pPr>
              <w:spacing w:before="0" w:after="0" w:line="240" w:lineRule="auto"/>
              <w:ind w:left="0"/>
              <w:rPr>
                <w:rFonts w:ascii="Times New Roman" w:cs="Times New Roman" w:hAnsi="Times New Roman"/>
                <w:color w:val="000000" w:themeColor="dk1"/>
                <w:sz w:val="26"/>
                <w:szCs w:val="26"/>
                <w:lang w:eastAsia="ru-RU"/>
              </w:rPr>
            </w:pPr>
          </w:p>
        </w:tc>
        <w:tc>
          <w:tcPr>
            <w:cnfStyle w:val="000000100000"/>
            <w:tcW w:w="1903" w:type="dxa"/>
          </w:tcPr>
          <w:p w14:paraId="00000014">
            <w:pPr>
              <w:spacing w:before="0" w:after="0" w:line="240" w:lineRule="auto"/>
              <w:ind w:left="0"/>
              <w:jc w:val="center"/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  <w:t>1</w:t>
            </w:r>
            <w:r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  <w:t>3</w:t>
            </w:r>
          </w:p>
        </w:tc>
      </w:tr>
      <w:tr>
        <w:trPr/>
        <w:tc>
          <w:tcPr>
            <w:cnfStyle w:val="001000010000"/>
            <w:tcW w:w="7668" w:type="dxa"/>
          </w:tcPr>
          <w:p w14:paraId="00000015">
            <w:pPr>
              <w:pStyle w:val="Heading1"/>
              <w:numPr>
                <w:ilvl w:val="0"/>
                <w:numId w:val="7"/>
              </w:numPr>
              <w:spacing w:before="0" w:line="240"/>
              <w:jc w:val="both"/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14:paraId="00000016">
            <w:pPr>
              <w:pStyle w:val="Heading1"/>
              <w:tabs>
                <w:tab w:val="num" w:pos="644"/>
              </w:tabs>
              <w:spacing w:before="0" w:line="240"/>
              <w:ind w:left="0" w:hanging="360"/>
              <w:jc w:val="both"/>
              <w:rPr>
                <w:rFonts w:ascii="Times New Roman" w:cs="Times New Roman" w:hAnsi="Times New Roman"/>
                <w:caps/>
                <w:color w:val="000000" w:themeColor="dk1"/>
                <w:sz w:val="26"/>
                <w:szCs w:val="26"/>
              </w:rPr>
            </w:pPr>
          </w:p>
        </w:tc>
        <w:tc>
          <w:tcPr>
            <w:cnfStyle w:val="000000010000"/>
            <w:tcW w:w="1903" w:type="dxa"/>
          </w:tcPr>
          <w:p w14:paraId="00000017">
            <w:pPr>
              <w:spacing w:before="0" w:after="0" w:line="240" w:lineRule="auto"/>
              <w:ind w:left="0"/>
              <w:jc w:val="center"/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  <w:t>1</w:t>
            </w:r>
            <w:r>
              <w:rPr>
                <w:rFonts w:ascii="Times New Roman" w:cs="Times New Roman" w:hAnsi="Times New Roman"/>
                <w:color w:val="000000" w:themeColor="dk1"/>
                <w:sz w:val="26"/>
                <w:szCs w:val="26"/>
              </w:rPr>
              <w:t>6</w:t>
            </w:r>
          </w:p>
        </w:tc>
      </w:tr>
    </w:tbl>
    <w:p w14:paraId="000000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left="0"/>
        <w:rPr>
          <w:rFonts w:ascii="Times New Roman" w:cs="Times New Roman" w:hAnsi="Times New Roman"/>
          <w:color w:val="000000" w:themeColor="dk1"/>
          <w:sz w:val="26"/>
          <w:szCs w:val="26"/>
        </w:rPr>
      </w:pPr>
    </w:p>
    <w:p w14:paraId="000000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left="0"/>
        <w:rPr>
          <w:rFonts w:ascii="Times New Roman" w:cs="Times New Roman" w:hAnsi="Times New Roman"/>
          <w:color w:val="000000" w:themeColor="dk1"/>
          <w:sz w:val="26"/>
          <w:szCs w:val="26"/>
        </w:rPr>
      </w:pPr>
    </w:p>
    <w:p w14:paraId="000000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hAnsi="Times New Roman"/>
          <w:bCs/>
          <w:i/>
          <w:sz w:val="26"/>
          <w:szCs w:val="26"/>
        </w:rPr>
      </w:pPr>
    </w:p>
    <w:p w14:paraId="0000001B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hAnsi="Times New Roman"/>
          <w:b/>
          <w:caps/>
          <w:sz w:val="26"/>
          <w:szCs w:val="26"/>
        </w:rPr>
      </w:pPr>
    </w:p>
    <w:p w14:paraId="0000001C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hAnsi="Times New Roman"/>
          <w:b/>
          <w:caps/>
          <w:sz w:val="26"/>
          <w:szCs w:val="26"/>
        </w:rPr>
      </w:pPr>
    </w:p>
    <w:p w14:paraId="0000001D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1E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1F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0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1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2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3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4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5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6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7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8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9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A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B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C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D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E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2F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0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1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2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3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4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5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6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7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8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9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caps/>
          <w:sz w:val="26"/>
          <w:szCs w:val="26"/>
          <w:u w:val="single"/>
          <w:lang w:eastAsia="ru-RU"/>
        </w:rPr>
      </w:pPr>
    </w:p>
    <w:p w14:paraId="0000003A">
      <w:pPr>
        <w:pStyle w:val="ListParagraph"/>
        <w:widowControl w:val="off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/>
        <w:ind w:left="0" w:right="0" w:firstLine="567"/>
        <w:jc w:val="both"/>
        <w:rPr>
          <w:rFonts w:ascii="Times New Roman" w:cs="Times New Roman" w:hAnsi="Times New Roman"/>
          <w:b/>
          <w:caps/>
          <w:sz w:val="26"/>
          <w:szCs w:val="26"/>
        </w:rPr>
      </w:pPr>
      <w:r>
        <w:rPr>
          <w:rFonts w:ascii="Times New Roman" w:cs="Times New Roman" w:hAnsi="Times New Roman"/>
          <w:b/>
          <w:caps/>
          <w:sz w:val="26"/>
          <w:szCs w:val="26"/>
        </w:rPr>
        <w:t>паспорт рабочей ПРОГРАММЫ УЧЕБНОЙ ДИСЦИПЛИНЫ</w:t>
      </w:r>
    </w:p>
    <w:p w14:paraId="0000003B">
      <w:pPr>
        <w:pStyle w:val="ListParagraph"/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/>
        <w:ind w:left="0" w:right="0" w:firstLine="567"/>
        <w:jc w:val="both"/>
        <w:rPr>
          <w:rFonts w:ascii="Times New Roman" w:cs="Times New Roman" w:hAnsi="Times New Roman"/>
          <w:b/>
          <w:caps/>
          <w:sz w:val="26"/>
          <w:szCs w:val="26"/>
        </w:rPr>
      </w:pPr>
      <w:r>
        <w:rPr>
          <w:rFonts w:ascii="Times New Roman" w:cs="Times New Roman" w:hAnsi="Times New Roman"/>
          <w:b/>
          <w:caps/>
          <w:sz w:val="26"/>
          <w:szCs w:val="26"/>
        </w:rPr>
        <w:t>ПСИХОЛОГИЯ ОБЩЕНИЯ</w:t>
      </w:r>
    </w:p>
    <w:p w14:paraId="0000003C">
      <w:pPr>
        <w:pStyle w:val="ListParagraph"/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/>
        <w:ind w:left="0" w:right="0" w:firstLine="567"/>
        <w:jc w:val="both"/>
        <w:rPr>
          <w:rFonts w:ascii="Times New Roman" w:cs="Times New Roman" w:hAnsi="Times New Roman"/>
          <w:b/>
          <w:caps/>
          <w:sz w:val="26"/>
          <w:szCs w:val="26"/>
        </w:rPr>
      </w:pPr>
    </w:p>
    <w:p w14:paraId="0000003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/>
        <w:ind w:left="567" w:right="0" w:firstLine="0"/>
        <w:jc w:val="both"/>
        <w:rPr>
          <w:rFonts w:ascii="Times New Roman" w:cs="Times New Roman" w:hAnsi="Times New Roman"/>
          <w:b/>
          <w:sz w:val="26"/>
          <w:szCs w:val="26"/>
        </w:rPr>
      </w:pPr>
      <w:r>
        <w:rPr>
          <w:rFonts w:ascii="Times New Roman" w:cs="Times New Roman" w:hAnsi="Times New Roman"/>
          <w:b/>
          <w:sz w:val="26"/>
          <w:szCs w:val="26"/>
          <w:lang w:val="ru-RU"/>
        </w:rPr>
        <w:t xml:space="preserve">1.1. </w:t>
      </w:r>
      <w:r>
        <w:rPr>
          <w:rFonts w:ascii="Times New Roman" w:cs="Times New Roman" w:hAnsi="Times New Roman"/>
          <w:b/>
          <w:sz w:val="26"/>
          <w:szCs w:val="26"/>
        </w:rPr>
        <w:t xml:space="preserve">Область применения </w:t>
      </w:r>
      <w:r>
        <w:rPr>
          <w:rFonts w:ascii="Times New Roman" w:cs="Times New Roman" w:hAnsi="Times New Roman"/>
          <w:b/>
          <w:sz w:val="26"/>
          <w:szCs w:val="26"/>
        </w:rPr>
        <w:t xml:space="preserve">рабочей </w:t>
      </w:r>
      <w:r>
        <w:rPr>
          <w:rFonts w:ascii="Times New Roman" w:cs="Times New Roman" w:hAnsi="Times New Roman"/>
          <w:b/>
          <w:sz w:val="26"/>
          <w:szCs w:val="26"/>
        </w:rPr>
        <w:t>программы</w:t>
      </w:r>
    </w:p>
    <w:p w14:paraId="0000003E">
      <w:pPr>
        <w:spacing w:after="0" w:line="240" w:lineRule="auto"/>
        <w:ind w:left="0" w:right="0" w:firstLine="567"/>
        <w:jc w:val="both"/>
        <w:rPr>
          <w:rFonts w:ascii="Times New Roman" w:cs="Times New Roman" w:hAnsi="Times New Roman"/>
          <w:b/>
          <w:i w:val="off"/>
          <w:sz w:val="26"/>
          <w:szCs w:val="26"/>
        </w:rPr>
      </w:pPr>
      <w:r>
        <w:rPr>
          <w:rFonts w:ascii="Times New Roman" w:cs="Times New Roman" w:hAnsi="Times New Roman"/>
          <w:color w:val="000000"/>
          <w:sz w:val="26"/>
          <w:szCs w:val="26"/>
        </w:rPr>
        <w:t>Рабочая программа учебной дисциплины является част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ью основной 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профессиональной образовательной программы в соответствии с ФГОС СПО </w:t>
      </w:r>
      <w:r>
        <w:rPr>
          <w:rFonts w:ascii="Times New Roman" w:cs="Times New Roman" w:hAnsi="Times New Roman"/>
          <w:sz w:val="26"/>
          <w:szCs w:val="26"/>
        </w:rPr>
        <w:t xml:space="preserve">по </w:t>
      </w:r>
      <w:r>
        <w:rPr>
          <w:rFonts w:ascii="Times New Roman" w:cs="Times New Roman" w:hAnsi="Times New Roman"/>
          <w:sz w:val="26"/>
          <w:szCs w:val="26"/>
          <w:lang w:val="ru-RU"/>
        </w:rPr>
        <w:t xml:space="preserve">профессии </w:t>
      </w:r>
      <w:r>
        <w:rPr>
          <w:rFonts w:ascii="Times New Roman" w:cs="Times New Roman" w:hAnsi="Times New Roman"/>
          <w:sz w:val="26"/>
          <w:szCs w:val="26"/>
        </w:rPr>
        <w:t xml:space="preserve">среднего профессионального </w:t>
      </w:r>
      <w:r>
        <w:rPr>
          <w:rFonts w:ascii="Times New Roman" w:cs="Times New Roman" w:hAnsi="Times New Roman"/>
          <w:color w:val="000000"/>
          <w:sz w:val="26"/>
          <w:szCs w:val="26"/>
        </w:rPr>
        <w:t>1</w:t>
      </w:r>
      <w:r>
        <w:rPr>
          <w:rFonts w:ascii="Times New Roman" w:cs="Times New Roman" w:hAnsi="Times New Roman"/>
          <w:color w:val="000000"/>
          <w:sz w:val="26"/>
          <w:szCs w:val="26"/>
        </w:rPr>
        <w:t>3</w:t>
      </w:r>
      <w:r>
        <w:rPr>
          <w:rFonts w:ascii="Times New Roman" w:cs="Times New Roman" w:hAnsi="Times New Roman"/>
          <w:color w:val="000000"/>
          <w:sz w:val="26"/>
          <w:szCs w:val="26"/>
        </w:rPr>
        <w:t>.0</w:t>
      </w:r>
      <w:r>
        <w:rPr>
          <w:rFonts w:ascii="Times New Roman" w:cs="Times New Roman" w:hAnsi="Times New Roman"/>
          <w:color w:val="000000"/>
          <w:sz w:val="26"/>
          <w:szCs w:val="26"/>
        </w:rPr>
        <w:t>1</w:t>
      </w:r>
      <w:r>
        <w:rPr>
          <w:rFonts w:ascii="Times New Roman" w:cs="Times New Roman" w:hAnsi="Times New Roman"/>
          <w:color w:val="000000"/>
          <w:sz w:val="26"/>
          <w:szCs w:val="26"/>
        </w:rPr>
        <w:t>.</w:t>
      </w:r>
      <w:r>
        <w:rPr>
          <w:rFonts w:ascii="Times New Roman" w:cs="Times New Roman" w:hAnsi="Times New Roman"/>
          <w:color w:val="000000"/>
          <w:sz w:val="26"/>
          <w:szCs w:val="26"/>
        </w:rPr>
        <w:t>10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z w:val="26"/>
          <w:szCs w:val="26"/>
        </w:rPr>
        <w:t>Электромонтер по ремонту и обслуживанию электрооборудования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(по отраслям)</w:t>
      </w:r>
      <w:r>
        <w:rPr>
          <w:rFonts w:ascii="Times New Roman" w:cs="Times New Roman" w:hAnsi="Times New Roman"/>
          <w:color w:val="000000"/>
          <w:sz w:val="26"/>
          <w:szCs w:val="26"/>
        </w:rPr>
        <w:t>,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входит в УГС 1</w:t>
      </w:r>
      <w:r>
        <w:rPr>
          <w:rFonts w:ascii="Times New Roman" w:cs="Times New Roman" w:hAnsi="Times New Roman"/>
          <w:color w:val="000000"/>
          <w:sz w:val="26"/>
          <w:szCs w:val="26"/>
        </w:rPr>
        <w:t>3</w:t>
      </w:r>
      <w:r>
        <w:rPr>
          <w:rFonts w:ascii="Times New Roman" w:cs="Times New Roman" w:hAnsi="Times New Roman"/>
          <w:color w:val="000000"/>
          <w:sz w:val="26"/>
          <w:szCs w:val="26"/>
        </w:rPr>
        <w:t>.00.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00 </w:t>
      </w:r>
      <w:r>
        <w:rPr>
          <w:rFonts w:ascii="Times New Roman" w:cs="Times New Roman" w:hAnsi="Times New Roman"/>
          <w:color w:val="333333"/>
          <w:sz w:val="26"/>
          <w:szCs w:val="26"/>
          <w:shd w:val="clear" w:color="auto" w:fill="ffffff"/>
        </w:rPr>
        <w:t>Электро- и теплоэнергетика.</w:t>
      </w:r>
      <w:r>
        <w:rPr>
          <w:rFonts w:ascii="Times New Roman" w:cs="Times New Roman" w:hAnsi="Times New Roman"/>
          <w:color w:val="000000" w:themeColor="text1"/>
          <w:sz w:val="26"/>
          <w:szCs w:val="26"/>
        </w:rPr>
        <w:t>;</w:t>
      </w:r>
    </w:p>
    <w:p w14:paraId="0000003F">
      <w:pPr>
        <w:spacing w:after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Рабочая программа учебной дисциплины </w:t>
      </w:r>
      <w:r>
        <w:rPr>
          <w:rFonts w:ascii="Times New Roman" w:cs="Times New Roman" w:eastAsia="Calibri" w:hAnsi="Times New Roman"/>
          <w:sz w:val="26"/>
          <w:szCs w:val="26"/>
        </w:rPr>
        <w:t xml:space="preserve">«Психология общения» </w:t>
      </w:r>
      <w:r>
        <w:rPr>
          <w:rFonts w:ascii="Times New Roman" w:cs="Times New Roman" w:eastAsia="Times New Roman" w:hAnsi="Times New Roman"/>
          <w:sz w:val="26"/>
          <w:szCs w:val="26"/>
        </w:rPr>
        <w:t>может быть использована в условиях дистанционного обучения и с применением электро</w:t>
      </w:r>
      <w:r>
        <w:rPr>
          <w:rFonts w:ascii="Times New Roman" w:cs="Times New Roman" w:eastAsia="Times New Roman" w:hAnsi="Times New Roman"/>
          <w:sz w:val="26"/>
          <w:szCs w:val="26"/>
        </w:rPr>
        <w:t>нных образовательных технологий.</w:t>
      </w:r>
    </w:p>
    <w:p w14:paraId="000000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  <w:u w:val="single"/>
        </w:rPr>
      </w:pPr>
      <w:r>
        <w:rPr>
          <w:rFonts w:ascii="Times New Roman" w:cs="Times New Roman" w:hAnsi="Times New Roman"/>
          <w:sz w:val="26"/>
          <w:szCs w:val="26"/>
        </w:rPr>
        <w:t xml:space="preserve">Профиль получаемого профессионального образования </w:t>
      </w:r>
      <w:r>
        <w:rPr>
          <w:rFonts w:ascii="Times New Roman" w:cs="Times New Roman" w:hAnsi="Times New Roman"/>
          <w:sz w:val="26"/>
          <w:szCs w:val="26"/>
        </w:rPr>
        <w:t>технологический</w:t>
      </w:r>
      <w:r>
        <w:rPr>
          <w:rFonts w:ascii="Times New Roman" w:cs="Times New Roman" w:hAnsi="Times New Roman"/>
          <w:sz w:val="26"/>
          <w:szCs w:val="26"/>
          <w:u w:val="single"/>
        </w:rPr>
        <w:t>.</w:t>
      </w:r>
    </w:p>
    <w:p w14:paraId="000000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  <w:u w:val="single"/>
        </w:rPr>
      </w:pPr>
    </w:p>
    <w:p w14:paraId="000000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  <w:u w:val="single"/>
        </w:rPr>
      </w:pP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 xml:space="preserve">1.2. </w:t>
      </w:r>
      <w:r>
        <w:rPr>
          <w:rFonts w:ascii="Times New Roman" w:cs="Times New Roman" w:hAnsi="Times New Roman"/>
          <w:b/>
          <w:sz w:val="26"/>
          <w:szCs w:val="26"/>
        </w:rPr>
        <w:t>Место учебной дисциплины в структуре основной профессионал</w:t>
      </w:r>
      <w:r>
        <w:rPr>
          <w:rFonts w:ascii="Times New Roman" w:cs="Times New Roman" w:hAnsi="Times New Roman"/>
          <w:b/>
          <w:sz w:val="26"/>
          <w:szCs w:val="26"/>
        </w:rPr>
        <w:t>ьной образовательной программы:</w:t>
      </w:r>
      <w:r>
        <w:rPr>
          <w:rFonts w:ascii="Times New Roman" w:cs="Times New Roman" w:hAnsi="Times New Roman"/>
          <w:b/>
          <w:sz w:val="26"/>
          <w:szCs w:val="26"/>
        </w:rPr>
        <w:t xml:space="preserve"> </w:t>
      </w:r>
    </w:p>
    <w:p w14:paraId="00000043">
      <w:pPr>
        <w:spacing w:after="0" w:line="240"/>
        <w:ind w:left="0" w:right="0" w:firstLine="567"/>
        <w:jc w:val="both"/>
        <w:rPr>
          <w:rFonts w:ascii="Times New Roman" w:cs="Times New Roman" w:hAnsi="Times New Roman"/>
          <w:b/>
          <w:i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Дисциплина входит </w:t>
      </w:r>
      <w:r>
        <w:rPr>
          <w:rFonts w:ascii="Times New Roman" w:cs="Times New Roman" w:hAnsi="Times New Roman"/>
          <w:sz w:val="26"/>
          <w:szCs w:val="26"/>
        </w:rPr>
        <w:t xml:space="preserve">в </w:t>
      </w:r>
      <w:r>
        <w:rPr>
          <w:rFonts w:ascii="Times New Roman" w:cs="Times New Roman" w:hAnsi="Times New Roman"/>
          <w:sz w:val="26"/>
          <w:szCs w:val="26"/>
        </w:rPr>
        <w:t>социально-</w:t>
      </w:r>
      <w:r>
        <w:rPr>
          <w:rFonts w:ascii="Times New Roman" w:cs="Times New Roman" w:hAnsi="Times New Roman"/>
          <w:spacing w:val="1"/>
          <w:sz w:val="26"/>
          <w:szCs w:val="26"/>
        </w:rPr>
        <w:t xml:space="preserve"> </w:t>
      </w:r>
      <w:r>
        <w:rPr>
          <w:rFonts w:ascii="Times New Roman" w:cs="Times New Roman" w:hAnsi="Times New Roman"/>
          <w:sz w:val="26"/>
          <w:szCs w:val="26"/>
        </w:rPr>
        <w:t xml:space="preserve">гуманитарный цикл </w:t>
      </w:r>
      <w:r>
        <w:rPr>
          <w:rFonts w:ascii="Times New Roman" w:cs="Times New Roman" w:hAnsi="Times New Roman"/>
          <w:color w:val="000000"/>
          <w:sz w:val="26"/>
          <w:szCs w:val="26"/>
          <w:shd w:val="clear" w:color="auto" w:fill="ffffff"/>
        </w:rPr>
        <w:t xml:space="preserve">основной профессиональной образовательной программы, </w:t>
      </w:r>
      <w:r>
        <w:rPr>
          <w:rFonts w:ascii="Times New Roman" w:cs="Times New Roman" w:hAnsi="Times New Roman"/>
          <w:bCs/>
          <w:sz w:val="26"/>
          <w:szCs w:val="26"/>
        </w:rPr>
        <w:t xml:space="preserve">является учебной дисциплиной вариативной части.  </w:t>
      </w:r>
    </w:p>
    <w:p w14:paraId="00000044">
      <w:pPr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Учебная дисциплина </w:t>
      </w:r>
      <w:r>
        <w:rPr>
          <w:rFonts w:ascii="Times New Roman" w:cs="Times New Roman" w:hAnsi="Times New Roman"/>
          <w:sz w:val="26"/>
          <w:szCs w:val="26"/>
        </w:rPr>
        <w:t>СГ.0</w:t>
      </w:r>
      <w:r>
        <w:rPr>
          <w:rFonts w:ascii="Times New Roman" w:cs="Times New Roman" w:hAnsi="Times New Roman"/>
          <w:sz w:val="26"/>
          <w:szCs w:val="26"/>
        </w:rPr>
        <w:t>6</w:t>
      </w:r>
      <w:r>
        <w:rPr>
          <w:rFonts w:ascii="Times New Roman" w:cs="Times New Roman" w:hAnsi="Times New Roman"/>
          <w:sz w:val="26"/>
          <w:szCs w:val="26"/>
        </w:rPr>
        <w:t xml:space="preserve"> «Психология общения» обеспечивает формирование профессиональных и общих компетенций по всем видам деятельности ФГОС по </w:t>
      </w:r>
      <w:r>
        <w:rPr>
          <w:rFonts w:ascii="Times New Roman" w:cs="Times New Roman" w:hAnsi="Times New Roman"/>
          <w:sz w:val="26"/>
          <w:szCs w:val="26"/>
          <w:lang w:val="ru-RU"/>
        </w:rPr>
        <w:t xml:space="preserve">профессии </w:t>
      </w:r>
      <w:r>
        <w:rPr>
          <w:rFonts w:ascii="Times New Roman" w:cs="Times New Roman" w:hAnsi="Times New Roman"/>
          <w:color w:val="000000"/>
          <w:sz w:val="26"/>
          <w:szCs w:val="26"/>
        </w:rPr>
        <w:t>1</w:t>
      </w:r>
      <w:r>
        <w:rPr>
          <w:rFonts w:ascii="Times New Roman" w:cs="Times New Roman" w:hAnsi="Times New Roman"/>
          <w:color w:val="000000"/>
          <w:sz w:val="26"/>
          <w:szCs w:val="26"/>
        </w:rPr>
        <w:t>3</w:t>
      </w:r>
      <w:r>
        <w:rPr>
          <w:rFonts w:ascii="Times New Roman" w:cs="Times New Roman" w:hAnsi="Times New Roman"/>
          <w:color w:val="000000"/>
          <w:sz w:val="26"/>
          <w:szCs w:val="26"/>
        </w:rPr>
        <w:t>.0</w:t>
      </w:r>
      <w:r>
        <w:rPr>
          <w:rFonts w:ascii="Times New Roman" w:cs="Times New Roman" w:hAnsi="Times New Roman"/>
          <w:color w:val="000000"/>
          <w:sz w:val="26"/>
          <w:szCs w:val="26"/>
        </w:rPr>
        <w:t>1</w:t>
      </w:r>
      <w:r>
        <w:rPr>
          <w:rFonts w:ascii="Times New Roman" w:cs="Times New Roman" w:hAnsi="Times New Roman"/>
          <w:color w:val="000000"/>
          <w:sz w:val="26"/>
          <w:szCs w:val="26"/>
        </w:rPr>
        <w:t>.</w:t>
      </w:r>
      <w:r>
        <w:rPr>
          <w:rFonts w:ascii="Times New Roman" w:cs="Times New Roman" w:hAnsi="Times New Roman"/>
          <w:color w:val="000000"/>
          <w:sz w:val="26"/>
          <w:szCs w:val="26"/>
        </w:rPr>
        <w:t>10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z w:val="26"/>
          <w:szCs w:val="26"/>
        </w:rPr>
        <w:t>Электромонтер по ремонту и обслуживанию электрооборудования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(по отраслям)</w:t>
      </w:r>
      <w:r>
        <w:rPr>
          <w:rFonts w:ascii="Times New Roman" w:cs="Times New Roman" w:hAnsi="Times New Roman"/>
          <w:sz w:val="26"/>
          <w:szCs w:val="26"/>
        </w:rPr>
        <w:t xml:space="preserve">. Особое значение дисциплина имеет при формировании и развитии общих и профессиональных компетенций </w:t>
      </w:r>
      <w:r>
        <w:rPr>
          <w:rFonts w:ascii="Times New Roman" w:cs="Times New Roman" w:hAnsi="Times New Roman"/>
          <w:spacing w:val="-3"/>
          <w:sz w:val="26"/>
          <w:szCs w:val="26"/>
        </w:rPr>
        <w:t>ОК 01- ОК 06</w:t>
      </w:r>
      <w:r>
        <w:rPr>
          <w:rFonts w:ascii="Times New Roman" w:cs="Times New Roman" w:hAnsi="Times New Roman"/>
          <w:sz w:val="26"/>
          <w:szCs w:val="26"/>
        </w:rPr>
        <w:t>.</w:t>
      </w:r>
    </w:p>
    <w:p w14:paraId="00000045">
      <w:pPr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</w:p>
    <w:p w14:paraId="00000046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/>
        <w:ind w:left="0" w:right="0"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hAnsi="Times New Roman"/>
          <w:b/>
          <w:bCs/>
          <w:sz w:val="26"/>
          <w:szCs w:val="26"/>
          <w:lang w:val="ru-RU"/>
        </w:rPr>
        <w:t xml:space="preserve">1.3 </w:t>
      </w:r>
      <w:r>
        <w:rPr>
          <w:rFonts w:ascii="Times New Roman" w:cs="Times New Roman" w:hAnsi="Times New Roman"/>
          <w:b/>
          <w:bCs/>
          <w:sz w:val="26"/>
          <w:szCs w:val="26"/>
        </w:rPr>
        <w:t xml:space="preserve">Цели и задачи </w:t>
      </w:r>
      <w:r>
        <w:rPr>
          <w:rFonts w:ascii="Times New Roman" w:cs="Times New Roman" w:hAnsi="Times New Roman"/>
          <w:b/>
          <w:bCs/>
          <w:sz w:val="26"/>
          <w:szCs w:val="26"/>
        </w:rPr>
        <w:t xml:space="preserve">учебной </w:t>
      </w:r>
      <w:r>
        <w:rPr>
          <w:rFonts w:ascii="Times New Roman" w:cs="Times New Roman" w:hAnsi="Times New Roman"/>
          <w:b/>
          <w:bCs/>
          <w:sz w:val="26"/>
          <w:szCs w:val="26"/>
        </w:rPr>
        <w:t>дисциплины – требования к результатам освоения дисциплины:</w:t>
      </w:r>
    </w:p>
    <w:p w14:paraId="00000047">
      <w:pPr>
        <w:spacing w:after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В результате освоения 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учебной 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дисциплины обучающийся должен</w:t>
      </w:r>
      <w:r>
        <w:rPr>
          <w:rFonts w:ascii="Times New Roman" w:cs="Times New Roman" w:eastAsia="Times New Roman" w:hAnsi="Times New Roman"/>
          <w:b/>
          <w:bCs/>
          <w:color w:val="000000"/>
          <w:sz w:val="26"/>
          <w:szCs w:val="26"/>
          <w:lang w:bidi="ru-RU" w:eastAsia="ru-RU"/>
        </w:rPr>
        <w:t xml:space="preserve"> уметь: </w:t>
      </w:r>
    </w:p>
    <w:p w14:paraId="00000048">
      <w:pPr>
        <w:spacing w:after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hAnsi="Times New Roman"/>
          <w:bCs/>
          <w:color w:val="000000"/>
          <w:sz w:val="26"/>
          <w:szCs w:val="26"/>
          <w:shd w:val="clear" w:color="auto" w:fill="ffffff"/>
          <w:lang w:bidi="ru-RU"/>
        </w:rPr>
        <w:t>Анализировать конкретные коммуникативные ситуации и применять полученные знания  для саморазвития и дальнейшего профессионального роста.</w:t>
      </w:r>
    </w:p>
    <w:p w14:paraId="00000049">
      <w:pPr>
        <w:spacing w:after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В результате освоения дисциплины обучающийся должен </w:t>
      </w:r>
      <w:r>
        <w:rPr>
          <w:rFonts w:ascii="Times New Roman" w:cs="Times New Roman" w:eastAsia="Times New Roman" w:hAnsi="Times New Roman"/>
          <w:b/>
          <w:sz w:val="26"/>
          <w:szCs w:val="26"/>
        </w:rPr>
        <w:t>знать:</w:t>
      </w:r>
    </w:p>
    <w:p w14:paraId="0000004A">
      <w:pPr>
        <w:pStyle w:val="Normal(Web)"/>
        <w:spacing w:before="0" w:after="0" w:line="240"/>
        <w:ind w:left="0" w:right="0" w:firstLine="567"/>
        <w:jc w:val="both"/>
        <w:rPr>
          <w:rFonts w:ascii="Times New Roman" w:cs="Times New Roman" w:hAnsi="Times New Roman"/>
          <w:color w:val="000000"/>
          <w:sz w:val="26"/>
          <w:szCs w:val="26"/>
          <w:shd w:val="clear" w:color="auto" w:fill="ffffff"/>
          <w:lang w:bidi="ru-RU"/>
        </w:rPr>
      </w:pPr>
      <w:r>
        <w:rPr>
          <w:rFonts w:ascii="Times New Roman" w:cs="Times New Roman" w:hAnsi="Times New Roman"/>
          <w:color w:val="000000"/>
          <w:sz w:val="26"/>
          <w:szCs w:val="26"/>
          <w:shd w:val="clear" w:color="auto" w:fill="ffffff"/>
          <w:lang w:bidi="ru-RU"/>
        </w:rPr>
        <w:t>- Базовые понятия психологии общения;</w:t>
      </w:r>
    </w:p>
    <w:p w14:paraId="0000004B">
      <w:pPr>
        <w:pStyle w:val="Normal(Web)"/>
        <w:spacing w:before="0" w:after="0" w:line="240"/>
        <w:ind w:left="0" w:right="0" w:firstLine="567"/>
        <w:jc w:val="both"/>
        <w:rPr>
          <w:rFonts w:ascii="Times New Roman" w:cs="Times New Roman" w:hAnsi="Times New Roman"/>
          <w:color w:val="000000"/>
          <w:sz w:val="26"/>
          <w:szCs w:val="26"/>
          <w:shd w:val="clear" w:color="auto" w:fill="ffffff"/>
          <w:lang w:bidi="ru-RU"/>
        </w:rPr>
      </w:pPr>
      <w:r>
        <w:rPr>
          <w:rFonts w:ascii="Times New Roman" w:cs="Times New Roman" w:hAnsi="Times New Roman"/>
          <w:color w:val="000000"/>
          <w:sz w:val="26"/>
          <w:szCs w:val="26"/>
          <w:shd w:val="clear" w:color="auto" w:fill="ffffff"/>
          <w:lang w:bidi="ru-RU"/>
        </w:rPr>
        <w:t>- основные направления и методы</w:t>
      </w:r>
      <w:r>
        <w:rPr>
          <w:rFonts w:ascii="Times New Roman" w:cs="Times New Roman" w:eastAsiaTheme="minorHAnsi" w:hAnsi="Times New Roman"/>
          <w:color w:val="000000"/>
          <w:sz w:val="26"/>
          <w:szCs w:val="26"/>
          <w:shd w:val="clear" w:color="auto" w:fill="ffffff"/>
          <w:lang w:bidi="ru-RU" w:eastAsia="en-US"/>
        </w:rPr>
        <w:t xml:space="preserve"> </w:t>
      </w:r>
      <w:r>
        <w:rPr>
          <w:rFonts w:ascii="Times New Roman" w:cs="Times New Roman" w:hAnsi="Times New Roman"/>
          <w:color w:val="000000"/>
          <w:sz w:val="26"/>
          <w:szCs w:val="26"/>
          <w:shd w:val="clear" w:color="auto" w:fill="ffffff"/>
          <w:lang w:bidi="ru-RU"/>
        </w:rPr>
        <w:t>психологии общения;</w:t>
      </w:r>
    </w:p>
    <w:p w14:paraId="0000004C">
      <w:pPr>
        <w:pStyle w:val="Normal(Web)"/>
        <w:spacing w:before="0" w:after="0" w:line="240"/>
        <w:ind w:left="0" w:right="0" w:firstLine="567"/>
        <w:jc w:val="both"/>
        <w:rPr>
          <w:rFonts w:ascii="Times New Roman" w:cs="Times New Roman" w:hAnsi="Times New Roman"/>
          <w:color w:val="000000"/>
          <w:sz w:val="26"/>
          <w:szCs w:val="26"/>
          <w:shd w:val="clear" w:color="auto" w:fill="ffffff"/>
          <w:lang w:bidi="ru-RU"/>
        </w:rPr>
      </w:pPr>
      <w:r>
        <w:rPr>
          <w:rFonts w:ascii="Times New Roman" w:cs="Times New Roman" w:hAnsi="Times New Roman"/>
          <w:color w:val="000000"/>
          <w:sz w:val="26"/>
          <w:szCs w:val="26"/>
          <w:shd w:val="clear" w:color="auto" w:fill="ffffff"/>
          <w:lang w:bidi="ru-RU"/>
        </w:rPr>
        <w:t>-  основные механизмы общения, влияющие на его эффективность</w:t>
      </w:r>
    </w:p>
    <w:p w14:paraId="0000004D">
      <w:pPr>
        <w:pStyle w:val="Normal(Web)"/>
        <w:spacing w:before="0" w:after="0" w:line="240"/>
        <w:ind w:left="0" w:right="0" w:firstLine="567"/>
        <w:jc w:val="both"/>
        <w:rPr>
          <w:rFonts w:ascii="Times New Roman" w:cs="Times New Roman" w:hAnsi="Times New Roman"/>
          <w:color w:val="000000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>Выпускник, освоивший</w:t>
      </w:r>
      <w:r>
        <w:rPr>
          <w:rFonts w:ascii="Times New Roman" w:cs="Times New Roman" w:hAnsi="Times New Roman"/>
          <w:sz w:val="26"/>
          <w:szCs w:val="26"/>
        </w:rPr>
        <w:t xml:space="preserve"> </w:t>
      </w:r>
      <w:r>
        <w:rPr>
          <w:rFonts w:ascii="Times New Roman" w:cs="Times New Roman" w:hAnsi="Times New Roman"/>
          <w:sz w:val="26"/>
          <w:szCs w:val="26"/>
        </w:rPr>
        <w:t>ППС</w:t>
      </w:r>
      <w:r>
        <w:rPr>
          <w:rFonts w:ascii="Times New Roman" w:cs="Times New Roman" w:hAnsi="Times New Roman"/>
          <w:sz w:val="26"/>
          <w:szCs w:val="26"/>
        </w:rPr>
        <w:t>С</w:t>
      </w:r>
      <w:r>
        <w:rPr>
          <w:rFonts w:ascii="Times New Roman" w:cs="Times New Roman" w:hAnsi="Times New Roman"/>
          <w:sz w:val="26"/>
          <w:szCs w:val="26"/>
        </w:rPr>
        <w:t>З</w:t>
      </w:r>
      <w:r>
        <w:rPr>
          <w:rFonts w:ascii="Times New Roman" w:cs="Times New Roman" w:hAnsi="Times New Roman"/>
          <w:sz w:val="26"/>
          <w:szCs w:val="26"/>
        </w:rPr>
        <w:t xml:space="preserve">, должен обладать </w:t>
      </w:r>
      <w:r>
        <w:rPr>
          <w:rFonts w:ascii="Times New Roman" w:cs="Times New Roman" w:hAnsi="Times New Roman"/>
          <w:b/>
          <w:sz w:val="26"/>
          <w:szCs w:val="26"/>
          <w:u w:val="single"/>
        </w:rPr>
        <w:t>общими компетенциями</w:t>
      </w:r>
      <w:r>
        <w:rPr>
          <w:rFonts w:ascii="Times New Roman" w:cs="Times New Roman" w:hAnsi="Times New Roman"/>
          <w:sz w:val="26"/>
          <w:szCs w:val="26"/>
        </w:rPr>
        <w:t>, включающими в себя способность: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</w:t>
      </w:r>
    </w:p>
    <w:p w14:paraId="0000004E">
      <w:pPr>
        <w:spacing w:after="0" w:line="240" w:lineRule="auto"/>
        <w:ind w:left="0" w:right="0" w:firstLine="567"/>
        <w:jc w:val="both"/>
        <w:rPr>
          <w:rFonts w:ascii="Times New Roman" w:cs="Times New Roman" w:hAnsi="Times New Roman"/>
          <w:iCs/>
          <w:sz w:val="26"/>
          <w:szCs w:val="26"/>
        </w:rPr>
      </w:pPr>
      <w:r>
        <w:rPr>
          <w:rFonts w:ascii="Times New Roman" w:cs="Times New Roman" w:hAnsi="Times New Roman"/>
          <w:iCs/>
          <w:sz w:val="26"/>
          <w:szCs w:val="26"/>
        </w:rPr>
        <w:t xml:space="preserve">ОК.01 </w:t>
      </w:r>
      <w:r>
        <w:rPr>
          <w:rFonts w:ascii="Times New Roman" w:cs="Times New Roman" w:hAnsi="Times New Roman"/>
          <w:iCs/>
          <w:sz w:val="26"/>
          <w:szCs w:val="26"/>
        </w:rPr>
        <w:t>Выбирать способы решения задач профессиональной деятельности, применительно к различным контекстам</w:t>
      </w:r>
      <w:r>
        <w:rPr>
          <w:rFonts w:ascii="Times New Roman" w:cs="Times New Roman" w:hAnsi="Times New Roman"/>
          <w:iCs/>
          <w:sz w:val="26"/>
          <w:szCs w:val="26"/>
        </w:rPr>
        <w:t>;</w:t>
      </w:r>
    </w:p>
    <w:p w14:paraId="0000004F">
      <w:pPr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>ОК.02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14:paraId="00000050">
      <w:pPr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ОК.03 </w:t>
      </w:r>
      <w:r>
        <w:rPr>
          <w:rFonts w:ascii="Times New Roman" w:cs="Times New Roman" w:hAnsi="Times New Roman"/>
          <w:sz w:val="26"/>
          <w:szCs w:val="26"/>
        </w:rPr>
        <w:t>Планировать и реализовывать собственное професс</w:t>
      </w:r>
      <w:r>
        <w:rPr>
          <w:rFonts w:ascii="Times New Roman" w:cs="Times New Roman" w:hAnsi="Times New Roman"/>
          <w:sz w:val="26"/>
          <w:szCs w:val="26"/>
        </w:rPr>
        <w:t xml:space="preserve">иональное и личностное развитие, предпринимательскую деятельность в профессиональной сфере, </w:t>
      </w:r>
      <w:r>
        <w:rPr>
          <w:rFonts w:ascii="Times New Roman" w:cs="Times New Roman" w:hAnsi="Times New Roman"/>
          <w:sz w:val="26"/>
          <w:szCs w:val="26"/>
        </w:rPr>
        <w:t>использовать знания по финансовой грамотности в различных жизненных ситуациях;</w:t>
      </w:r>
    </w:p>
    <w:p w14:paraId="00000051">
      <w:pPr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 </w:t>
      </w:r>
      <w:r>
        <w:rPr>
          <w:rFonts w:ascii="Times New Roman" w:cs="Times New Roman" w:hAnsi="Times New Roman"/>
          <w:sz w:val="26"/>
          <w:szCs w:val="26"/>
        </w:rPr>
        <w:t>ОК.04 Э</w:t>
      </w:r>
      <w:r>
        <w:rPr>
          <w:rFonts w:ascii="Times New Roman" w:cs="Times New Roman" w:hAnsi="Times New Roman"/>
          <w:sz w:val="26"/>
          <w:szCs w:val="26"/>
        </w:rPr>
        <w:t xml:space="preserve">ффективно взаимодействовать </w:t>
      </w:r>
      <w:r>
        <w:rPr>
          <w:rFonts w:ascii="Times New Roman" w:cs="Times New Roman" w:hAnsi="Times New Roman"/>
          <w:sz w:val="26"/>
          <w:szCs w:val="26"/>
        </w:rPr>
        <w:t>и работать в коллективе и команде;</w:t>
      </w:r>
    </w:p>
    <w:p w14:paraId="00000052">
      <w:pPr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ОК.05 </w:t>
      </w:r>
      <w:r>
        <w:rPr>
          <w:rFonts w:ascii="Times New Roman" w:cs="Times New Roman" w:hAnsi="Times New Roman"/>
          <w:sz w:val="26"/>
          <w:szCs w:val="26"/>
        </w:rPr>
        <w:t>Осуществлять устную и письменную коммуникацию на государственном языке с учетом особенностей соци</w:t>
      </w:r>
      <w:r>
        <w:rPr>
          <w:rFonts w:ascii="Times New Roman" w:cs="Times New Roman" w:hAnsi="Times New Roman"/>
          <w:sz w:val="26"/>
          <w:szCs w:val="26"/>
        </w:rPr>
        <w:t>ального и культурного контекста;</w:t>
      </w:r>
    </w:p>
    <w:p w14:paraId="00000053">
      <w:pPr>
        <w:spacing w:after="0" w:line="240" w:lineRule="auto"/>
        <w:ind w:left="0" w:right="0" w:firstLine="567"/>
        <w:jc w:val="both"/>
        <w:rPr>
          <w:rFonts w:ascii="Times New Roman" w:cs="Times New Roman" w:hAnsi="Times New Roman"/>
          <w:b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ОК.06 </w:t>
      </w:r>
      <w:r>
        <w:rPr>
          <w:rFonts w:ascii="Times New Roman" w:cs="Times New Roman" w:hAnsi="Times New Roman"/>
          <w:sz w:val="26"/>
          <w:szCs w:val="26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>
        <w:rPr>
          <w:rFonts w:ascii="Times New Roman" w:cs="Times New Roman" w:hAnsi="Times New Roman"/>
          <w:sz w:val="26"/>
          <w:szCs w:val="26"/>
        </w:rPr>
        <w:t>, в том числе с учетом гармонизации межнациональных и межрелигиозных отношений, применять стандарты антикоррупционного поведения.</w:t>
      </w:r>
    </w:p>
    <w:p w14:paraId="00000054">
      <w:pPr>
        <w:pStyle w:val="BodyTextIndent2"/>
        <w:spacing w:after="0" w:line="240" w:lineRule="auto"/>
        <w:ind w:left="0" w:right="0" w:firstLine="567"/>
        <w:jc w:val="both"/>
        <w:rPr>
          <w:rFonts w:ascii="Times New Roman" w:cs="Times New Roman" w:hAnsi="Times New Roman"/>
          <w:b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 </w:t>
      </w:r>
      <w:r>
        <w:rPr>
          <w:rFonts w:ascii="Times New Roman" w:cs="Times New Roman" w:hAnsi="Times New Roman"/>
          <w:bCs/>
          <w:sz w:val="26"/>
          <w:szCs w:val="26"/>
        </w:rPr>
        <w:t xml:space="preserve">Выпускник, освоивший программу </w:t>
      </w:r>
      <w:r>
        <w:rPr>
          <w:rFonts w:ascii="Times New Roman" w:cs="Times New Roman" w:hAnsi="Times New Roman"/>
          <w:bCs/>
          <w:sz w:val="26"/>
          <w:szCs w:val="26"/>
          <w:lang w:bidi="ru-RU"/>
        </w:rPr>
        <w:t>СГ.0</w:t>
      </w:r>
      <w:r>
        <w:rPr>
          <w:rFonts w:ascii="Times New Roman" w:cs="Times New Roman" w:hAnsi="Times New Roman"/>
          <w:bCs/>
          <w:sz w:val="26"/>
          <w:szCs w:val="26"/>
          <w:lang w:bidi="ru-RU"/>
        </w:rPr>
        <w:t>6</w:t>
      </w:r>
      <w:r>
        <w:rPr>
          <w:rFonts w:ascii="Times New Roman" w:cs="Times New Roman" w:hAnsi="Times New Roman"/>
          <w:bCs/>
          <w:sz w:val="26"/>
          <w:szCs w:val="26"/>
          <w:lang w:bidi="ru-RU"/>
        </w:rPr>
        <w:t xml:space="preserve"> </w:t>
      </w:r>
      <w:r>
        <w:rPr>
          <w:rFonts w:ascii="Times New Roman" w:cs="Times New Roman" w:hAnsi="Times New Roman"/>
          <w:bCs/>
          <w:sz w:val="26"/>
          <w:szCs w:val="26"/>
          <w:lang w:bidi="ru-RU"/>
        </w:rPr>
        <w:t>Психология</w:t>
      </w:r>
      <w:r>
        <w:rPr>
          <w:rFonts w:ascii="Times New Roman" w:cs="Times New Roman" w:hAnsi="Times New Roman"/>
          <w:bCs/>
          <w:sz w:val="26"/>
          <w:szCs w:val="26"/>
          <w:lang w:bidi="ru-RU"/>
        </w:rPr>
        <w:t xml:space="preserve"> общения</w:t>
      </w:r>
      <w:r>
        <w:rPr>
          <w:rFonts w:ascii="Times New Roman" w:cs="Times New Roman" w:hAnsi="Times New Roman"/>
          <w:bCs/>
          <w:sz w:val="26"/>
          <w:szCs w:val="26"/>
        </w:rPr>
        <w:t xml:space="preserve">, должен обладать личностными результатами в соответствии с рабочей программой воспитания по специальности </w:t>
      </w:r>
      <w:r>
        <w:rPr>
          <w:rFonts w:ascii="Times New Roman" w:cs="Times New Roman" w:hAnsi="Times New Roman"/>
          <w:color w:val="000000"/>
          <w:sz w:val="26"/>
          <w:szCs w:val="26"/>
        </w:rPr>
        <w:t>1</w:t>
      </w:r>
      <w:r>
        <w:rPr>
          <w:rFonts w:ascii="Times New Roman" w:cs="Times New Roman" w:hAnsi="Times New Roman"/>
          <w:color w:val="000000"/>
          <w:sz w:val="26"/>
          <w:szCs w:val="26"/>
        </w:rPr>
        <w:t>3</w:t>
      </w:r>
      <w:r>
        <w:rPr>
          <w:rFonts w:ascii="Times New Roman" w:cs="Times New Roman" w:hAnsi="Times New Roman"/>
          <w:color w:val="000000"/>
          <w:sz w:val="26"/>
          <w:szCs w:val="26"/>
        </w:rPr>
        <w:t>.0</w:t>
      </w:r>
      <w:r>
        <w:rPr>
          <w:rFonts w:ascii="Times New Roman" w:cs="Times New Roman" w:hAnsi="Times New Roman"/>
          <w:color w:val="000000"/>
          <w:sz w:val="26"/>
          <w:szCs w:val="26"/>
        </w:rPr>
        <w:t>1</w:t>
      </w:r>
      <w:r>
        <w:rPr>
          <w:rFonts w:ascii="Times New Roman" w:cs="Times New Roman" w:hAnsi="Times New Roman"/>
          <w:color w:val="000000"/>
          <w:sz w:val="26"/>
          <w:szCs w:val="26"/>
        </w:rPr>
        <w:t>.</w:t>
      </w:r>
      <w:r>
        <w:rPr>
          <w:rFonts w:ascii="Times New Roman" w:cs="Times New Roman" w:hAnsi="Times New Roman"/>
          <w:color w:val="000000"/>
          <w:sz w:val="26"/>
          <w:szCs w:val="26"/>
        </w:rPr>
        <w:t>10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z w:val="26"/>
          <w:szCs w:val="26"/>
        </w:rPr>
        <w:t>Электромонтер по ремонту и обслуживанию электрооборудования</w:t>
      </w:r>
      <w:r>
        <w:rPr>
          <w:rFonts w:ascii="Times New Roman" w:cs="Times New Roman" w:hAnsi="Times New Roman"/>
          <w:color w:val="000000"/>
          <w:sz w:val="26"/>
          <w:szCs w:val="26"/>
        </w:rPr>
        <w:t xml:space="preserve"> (по отраслям)</w:t>
      </w:r>
      <w:r>
        <w:rPr>
          <w:rFonts w:ascii="Times New Roman" w:cs="Times New Roman" w:hAnsi="Times New Roman"/>
          <w:bCs/>
          <w:sz w:val="26"/>
          <w:szCs w:val="26"/>
        </w:rPr>
        <w:t>:</w:t>
      </w:r>
    </w:p>
    <w:p w14:paraId="00000055">
      <w:pPr>
        <w:pStyle w:val="BodyTextIndent2"/>
        <w:spacing w:after="0" w:line="240" w:lineRule="auto"/>
        <w:ind w:left="0" w:right="0" w:firstLine="567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>ЛР 2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14:paraId="00000056">
      <w:pPr>
        <w:pStyle w:val="BodyTextIndent2"/>
        <w:spacing w:after="0" w:line="240" w:lineRule="auto"/>
        <w:ind w:left="0" w:right="0" w:firstLine="567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>ЛР 7 Лояльный к установкам и проявлениям представителей субкультур, отличающий их от групп с деструктивным и девиантным поведением.</w:t>
      </w:r>
    </w:p>
    <w:p w14:paraId="00000057">
      <w:pPr>
        <w:pStyle w:val="BodyTextIndent2"/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>ЛР 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14:paraId="00000058">
      <w:pPr>
        <w:pStyle w:val="BodyTextIndent2"/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>ЛР 11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  <w:r>
        <w:rPr>
          <w:rFonts w:ascii="Times New Roman" w:cs="Times New Roman" w:hAnsi="Times New Roman"/>
          <w:sz w:val="26"/>
          <w:szCs w:val="26"/>
        </w:rPr>
        <w:t>.</w:t>
      </w:r>
    </w:p>
    <w:p w14:paraId="00000059">
      <w:pPr>
        <w:pStyle w:val="BodyTextIndent2"/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>Содержание дисциплины имеет межпредметные связи с</w:t>
      </w:r>
      <w:r>
        <w:rPr>
          <w:rFonts w:ascii="Times New Roman" w:cs="Times New Roman" w:hAnsi="Times New Roman"/>
          <w:sz w:val="26"/>
          <w:szCs w:val="26"/>
        </w:rPr>
        <w:t xml:space="preserve"> </w:t>
      </w:r>
      <w:r>
        <w:rPr>
          <w:rFonts w:ascii="Times New Roman" w:cs="Times New Roman" w:hAnsi="Times New Roman"/>
          <w:sz w:val="26"/>
          <w:szCs w:val="26"/>
        </w:rPr>
        <w:t>о</w:t>
      </w:r>
      <w:r>
        <w:rPr>
          <w:rFonts w:ascii="Times New Roman" w:cs="Times New Roman" w:hAnsi="Times New Roman"/>
          <w:sz w:val="26"/>
          <w:szCs w:val="26"/>
        </w:rPr>
        <w:t>бщеобразовательными учебными дисциплинами</w:t>
      </w:r>
      <w:r>
        <w:rPr>
          <w:rFonts w:ascii="Times New Roman" w:cs="Times New Roman" w:hAnsi="Times New Roman"/>
          <w:sz w:val="26"/>
          <w:szCs w:val="26"/>
        </w:rPr>
        <w:t xml:space="preserve"> –</w:t>
      </w:r>
      <w:r>
        <w:rPr>
          <w:rFonts w:ascii="Times New Roman" w:cs="Times New Roman" w:hAnsi="Times New Roman"/>
          <w:sz w:val="26"/>
          <w:szCs w:val="26"/>
        </w:rPr>
        <w:t xml:space="preserve"> </w:t>
      </w:r>
      <w:r>
        <w:rPr>
          <w:rFonts w:ascii="Times New Roman" w:cs="Times New Roman" w:hAnsi="Times New Roman"/>
          <w:sz w:val="26"/>
          <w:szCs w:val="26"/>
        </w:rPr>
        <w:t>Химия</w:t>
      </w:r>
      <w:r>
        <w:rPr>
          <w:rFonts w:ascii="Times New Roman" w:cs="Times New Roman" w:hAnsi="Times New Roman"/>
          <w:sz w:val="26"/>
          <w:szCs w:val="26"/>
        </w:rPr>
        <w:t>,</w:t>
      </w:r>
      <w:r>
        <w:rPr>
          <w:rStyle w:val="Основнойтекст(2)+10pt"/>
          <w:rFonts w:ascii="Times New Roman" w:cs="Times New Roman" w:hAnsi="Times New Roman"/>
          <w:color w:val="auto"/>
          <w:sz w:val="26"/>
          <w:szCs w:val="26"/>
        </w:rPr>
        <w:t xml:space="preserve"> </w:t>
      </w:r>
      <w:r>
        <w:rPr>
          <w:rStyle w:val="Основнойтекст(2)+10pt"/>
          <w:rFonts w:ascii="Times New Roman" w:cs="Times New Roman" w:hAnsi="Times New Roman"/>
          <w:color w:val="auto"/>
          <w:sz w:val="26"/>
          <w:szCs w:val="26"/>
        </w:rPr>
        <w:t>Информатика</w:t>
      </w:r>
      <w:r>
        <w:rPr>
          <w:rFonts w:ascii="Times New Roman" w:cs="Times New Roman" w:hAnsi="Times New Roman"/>
          <w:sz w:val="26"/>
          <w:szCs w:val="26"/>
        </w:rPr>
        <w:t>.</w:t>
      </w:r>
    </w:p>
    <w:p w14:paraId="0000005A">
      <w:pPr>
        <w:pStyle w:val="BodyTextIndent2"/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000000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hAnsi="Times New Roman"/>
          <w:sz w:val="26"/>
          <w:szCs w:val="26"/>
        </w:rPr>
        <w:t>Курс обеспечен методическими пособиями и указаниями к</w:t>
      </w:r>
      <w:r>
        <w:rPr>
          <w:rFonts w:ascii="Times New Roman" w:cs="Times New Roman" w:hAnsi="Times New Roman"/>
          <w:sz w:val="26"/>
          <w:szCs w:val="26"/>
        </w:rPr>
        <w:t xml:space="preserve"> выполнению практических работ, в том числе 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в условиях    применения электронного обучения и дистанционных образовательных технологий.</w:t>
      </w:r>
    </w:p>
    <w:p w14:paraId="0000005C">
      <w:pPr>
        <w:pStyle w:val="BodyTextIndent2"/>
        <w:spacing w:after="0" w:line="240" w:lineRule="auto"/>
        <w:ind w:left="0" w:right="0" w:firstLine="567"/>
        <w:jc w:val="both"/>
        <w:rPr>
          <w:rFonts w:ascii="Times New Roman" w:cs="Times New Roman" w:hAnsi="Times New Roman"/>
          <w:sz w:val="26"/>
          <w:szCs w:val="26"/>
        </w:rPr>
      </w:pPr>
    </w:p>
    <w:p w14:paraId="0000005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/>
        <w:ind w:left="0" w:right="0" w:firstLine="567"/>
        <w:jc w:val="both"/>
        <w:rPr>
          <w:rFonts w:ascii="Times New Roman" w:cs="Times New Roman" w:hAnsi="Times New Roman"/>
          <w:b/>
          <w:bCs/>
          <w:sz w:val="26"/>
          <w:szCs w:val="26"/>
        </w:rPr>
      </w:pPr>
      <w:r>
        <w:rPr>
          <w:rFonts w:ascii="Times New Roman" w:cs="Times New Roman" w:hAnsi="Times New Roman"/>
          <w:b/>
          <w:bCs/>
          <w:sz w:val="26"/>
          <w:szCs w:val="26"/>
          <w:lang w:val="ru-RU"/>
        </w:rPr>
        <w:t xml:space="preserve">1.4 </w:t>
      </w:r>
      <w:r>
        <w:rPr>
          <w:rFonts w:ascii="Times New Roman" w:cs="Times New Roman" w:hAnsi="Times New Roman"/>
          <w:b/>
          <w:bCs/>
          <w:sz w:val="26"/>
          <w:szCs w:val="26"/>
        </w:rPr>
        <w:t>К</w:t>
      </w:r>
      <w:r>
        <w:rPr>
          <w:rFonts w:ascii="Times New Roman" w:cs="Times New Roman" w:hAnsi="Times New Roman"/>
          <w:b/>
          <w:bCs/>
          <w:sz w:val="26"/>
          <w:szCs w:val="26"/>
        </w:rPr>
        <w:t>оличество часов на освоение программы дисциплины:</w:t>
      </w:r>
    </w:p>
    <w:p w14:paraId="000000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hAnsi="Times New Roman"/>
          <w:sz w:val="26"/>
          <w:szCs w:val="26"/>
        </w:rPr>
        <w:t>Учебная нагрузка обучающихся (час) всего</w:t>
      </w: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 xml:space="preserve"> - </w:t>
      </w: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>48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 часа, </w:t>
      </w:r>
    </w:p>
    <w:p w14:paraId="000000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в том числе:</w:t>
      </w:r>
    </w:p>
    <w:p w14:paraId="000000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в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сего во взаимодействии с преподавателем - </w:t>
      </w: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>48</w:t>
      </w: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часов;</w:t>
      </w:r>
    </w:p>
    <w:p w14:paraId="000000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0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0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0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br w:type="page"/>
      </w:r>
    </w:p>
    <w:p w14:paraId="000000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068">
      <w:pPr>
        <w:tabs>
          <w:tab w:val="left" w:pos="284"/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>2</w:t>
      </w: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 xml:space="preserve">. СТРУКТУРА И СОДЕРЖАНИЕ УЧЕБНОЙ </w:t>
      </w:r>
    </w:p>
    <w:p w14:paraId="000000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>ДИСЦИПЛИНЫ</w:t>
      </w:r>
    </w:p>
    <w:p w14:paraId="00000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</w:pPr>
    </w:p>
    <w:p w14:paraId="000000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>2</w:t>
      </w: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>.1. Объем учебной дисциплины и виды учебной работы</w:t>
      </w:r>
    </w:p>
    <w:p w14:paraId="000000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</w:pPr>
    </w:p>
    <w:tbl>
      <w:tblPr>
        <w:tblW w:w="912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Look w:val="01E0"/>
      </w:tblPr>
      <w:tblGrid>
        <w:gridCol w:w="7432"/>
        <w:gridCol w:w="1692"/>
      </w:tblGrid>
      <w:tr>
        <w:trPr>
          <w:cnfStyle w:val="100000000000"/>
          <w:trHeight w:val="454"/>
        </w:trPr>
        <w:tc>
          <w:tcPr>
            <w:cnfStyle w:val="101000000000"/>
            <w:tcW w:w="7432" w:type="dxa"/>
            <w:shd w:val="clear" w:color="auto" w:fill="auto"/>
          </w:tcPr>
          <w:p w14:paraId="0000006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>Вид учебной работы</w:t>
            </w:r>
          </w:p>
        </w:tc>
        <w:tc>
          <w:tcPr>
            <w:cnfStyle w:val="100100000000"/>
            <w:tcW w:w="1692" w:type="dxa"/>
            <w:shd w:val="clear" w:color="auto" w:fill="auto"/>
          </w:tcPr>
          <w:p w14:paraId="0000006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iCs/>
                <w:sz w:val="26"/>
                <w:szCs w:val="26"/>
                <w:lang w:eastAsia="ru-RU"/>
              </w:rPr>
              <w:t>Объем часов</w:t>
            </w:r>
          </w:p>
        </w:tc>
      </w:tr>
      <w:tr>
        <w:trPr>
          <w:cnfStyle w:val="000000100000"/>
          <w:trHeight w:val="281"/>
        </w:trPr>
        <w:tc>
          <w:tcPr>
            <w:cnfStyle w:val="001000100000"/>
            <w:tcW w:w="7432" w:type="dxa"/>
            <w:shd w:val="clear" w:color="auto" w:fill="auto"/>
          </w:tcPr>
          <w:p w14:paraId="0000006F">
            <w:pPr>
              <w:spacing w:after="0" w:line="240" w:lineRule="auto"/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Учебная нагрузка (всего)</w:t>
            </w:r>
          </w:p>
        </w:tc>
        <w:tc>
          <w:tcPr>
            <w:cnfStyle w:val="000100100000"/>
            <w:tcW w:w="1692" w:type="dxa"/>
            <w:shd w:val="clear" w:color="auto" w:fill="auto"/>
          </w:tcPr>
          <w:p w14:paraId="0000007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iCs/>
                <w:sz w:val="26"/>
                <w:szCs w:val="26"/>
                <w:lang w:eastAsia="ru-RU"/>
              </w:rPr>
              <w:t>48</w:t>
            </w:r>
          </w:p>
        </w:tc>
      </w:tr>
      <w:tr>
        <w:trPr>
          <w:cnfStyle w:val="000000010000"/>
          <w:trHeight w:val="281"/>
        </w:trPr>
        <w:tc>
          <w:tcPr>
            <w:cnfStyle w:val="001000010000"/>
            <w:tcW w:w="7432" w:type="dxa"/>
            <w:shd w:val="clear" w:color="auto" w:fill="auto"/>
          </w:tcPr>
          <w:p w14:paraId="00000071">
            <w:pPr>
              <w:spacing w:after="0" w:line="240" w:lineRule="auto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У</w:t>
            </w: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чебная нагрузка во взаимодействии с преподавателем (всего)</w:t>
            </w:r>
          </w:p>
        </w:tc>
        <w:tc>
          <w:tcPr>
            <w:cnfStyle w:val="000100010000"/>
            <w:tcW w:w="1692" w:type="dxa"/>
            <w:shd w:val="clear" w:color="auto" w:fill="auto"/>
          </w:tcPr>
          <w:p w14:paraId="0000007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iCs/>
                <w:sz w:val="26"/>
                <w:szCs w:val="26"/>
                <w:lang w:eastAsia="ru-RU"/>
              </w:rPr>
              <w:t>48</w:t>
            </w:r>
          </w:p>
        </w:tc>
      </w:tr>
      <w:tr>
        <w:trPr>
          <w:cnfStyle w:val="000000100000"/>
          <w:trHeight w:val="351"/>
        </w:trPr>
        <w:tc>
          <w:tcPr>
            <w:cnfStyle w:val="001000100000"/>
            <w:tcW w:w="7432" w:type="dxa"/>
            <w:tcBorders>
              <w:bottom w:val="single" w:color="auto" w:sz="4" w:space="0"/>
            </w:tcBorders>
            <w:shd w:val="clear" w:color="auto" w:fill="auto"/>
          </w:tcPr>
          <w:p w14:paraId="000000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cnfStyle w:val="000100100000"/>
            <w:tcW w:w="1692" w:type="dxa"/>
            <w:tcBorders>
              <w:bottom w:val="single" w:color="auto" w:sz="4" w:space="0"/>
            </w:tcBorders>
            <w:shd w:val="clear" w:color="auto" w:fill="auto"/>
          </w:tcPr>
          <w:p w14:paraId="0000007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/>
                <w:iCs/>
                <w:sz w:val="26"/>
                <w:szCs w:val="26"/>
                <w:lang w:eastAsia="ru-RU"/>
              </w:rPr>
            </w:pPr>
          </w:p>
        </w:tc>
      </w:tr>
      <w:tr>
        <w:trPr>
          <w:cnfStyle w:val="000000010000"/>
          <w:trHeight w:val="351"/>
        </w:trPr>
        <w:tc>
          <w:tcPr>
            <w:cnfStyle w:val="001000010000"/>
            <w:tcW w:w="7432" w:type="dxa"/>
            <w:tcBorders>
              <w:bottom w:val="single" w:color="auto" w:sz="4" w:space="0"/>
            </w:tcBorders>
            <w:shd w:val="clear" w:color="auto" w:fill="auto"/>
          </w:tcPr>
          <w:p w14:paraId="000000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val="ru-RU" w:eastAsia="ru-RU"/>
              </w:rPr>
              <w:t>Теоретическое обучение</w:t>
            </w:r>
          </w:p>
        </w:tc>
        <w:tc>
          <w:tcPr>
            <w:cnfStyle w:val="000100010000"/>
            <w:tcW w:w="1692" w:type="dxa"/>
            <w:tcBorders>
              <w:bottom w:val="single" w:color="auto" w:sz="4" w:space="0"/>
            </w:tcBorders>
            <w:shd w:val="clear" w:color="auto" w:fill="auto"/>
          </w:tcPr>
          <w:p w14:paraId="0000007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iCs/>
                <w:sz w:val="26"/>
                <w:szCs w:val="26"/>
                <w:lang w:val="ru-RU" w:eastAsia="ru-RU"/>
              </w:rPr>
              <w:t>28</w:t>
            </w:r>
          </w:p>
        </w:tc>
      </w:tr>
      <w:tr>
        <w:trPr>
          <w:cnfStyle w:val="000000100000"/>
          <w:trHeight w:val="285"/>
        </w:trPr>
        <w:tc>
          <w:tcPr>
            <w:cnfStyle w:val="001000100000"/>
            <w:tcW w:w="7432" w:type="dxa"/>
            <w:tcBorders>
              <w:top w:val="single" w:color="auto" w:sz="4" w:space="0"/>
            </w:tcBorders>
            <w:shd w:val="clear" w:color="auto" w:fill="auto"/>
          </w:tcPr>
          <w:p w14:paraId="0000007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рактические работы</w:t>
            </w:r>
          </w:p>
        </w:tc>
        <w:tc>
          <w:tcPr>
            <w:cnfStyle w:val="000100100000"/>
            <w:tcW w:w="1692" w:type="dxa"/>
            <w:tcBorders>
              <w:top w:val="single" w:color="auto" w:sz="4" w:space="0"/>
            </w:tcBorders>
            <w:shd w:val="clear" w:color="auto" w:fill="auto"/>
          </w:tcPr>
          <w:p w14:paraId="0000007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iCs/>
                <w:sz w:val="26"/>
                <w:szCs w:val="26"/>
                <w:lang w:eastAsia="ru-RU"/>
              </w:rPr>
              <w:t>20</w:t>
            </w:r>
          </w:p>
        </w:tc>
      </w:tr>
      <w:tr>
        <w:trPr>
          <w:cnfStyle w:val="010000000000"/>
          <w:trHeight w:val="637"/>
        </w:trPr>
        <w:tc>
          <w:tcPr>
            <w:cnfStyle w:val="011000000000"/>
            <w:tcW w:w="9124" w:type="dxa"/>
            <w:gridSpan w:val="2"/>
            <w:shd w:val="clear" w:color="auto" w:fill="auto"/>
          </w:tcPr>
          <w:p w14:paraId="00000079">
            <w:pPr>
              <w:spacing w:after="0" w:line="240" w:lineRule="auto"/>
              <w:rPr>
                <w:rFonts w:ascii="Times New Roman" w:cs="Times New Roman" w:eastAsia="Times New Roman" w:hAnsi="Times New Roman"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Промежуточная аттестация в форме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дифференцированн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>ого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зачет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>а</w:t>
            </w:r>
          </w:p>
        </w:tc>
      </w:tr>
    </w:tbl>
    <w:p w14:paraId="000000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185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  <w:sectPr>
          <w:headerReference w:type="default" r:id="rId6"/>
          <w:footerReference w:type="default" r:id="rId7"/>
          <w:footerReference w:type="even" r:id="rId8"/>
          <w:pgSz w:w="11906" w:h="16838"/>
          <w:pgMar w:top="1276" w:right="707" w:bottom="1134" w:left="1701" w:header="708" w:footer="708" w:gutter="0"/>
          <w:cols w:space="720"/>
          <w:titlePg/>
        </w:sectPr>
      </w:pPr>
    </w:p>
    <w:p w14:paraId="0000007B">
      <w:pPr>
        <w:spacing w:after="0" w:line="240" w:lineRule="auto"/>
        <w:jc w:val="center"/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>2</w:t>
      </w: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>.2. Тематический план и содержание учебной дисциплины</w:t>
      </w: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 xml:space="preserve"> «</w:t>
      </w:r>
      <w:r>
        <w:rPr>
          <w:rFonts w:ascii="Times New Roman" w:cs="Times New Roman" w:hAnsi="Times New Roman"/>
          <w:b/>
          <w:sz w:val="26"/>
          <w:szCs w:val="26"/>
        </w:rPr>
        <w:t>Психология общения</w:t>
      </w:r>
      <w:r>
        <w:rPr>
          <w:rFonts w:ascii="Times New Roman" w:cs="Times New Roman" w:hAnsi="Times New Roman"/>
          <w:b/>
          <w:sz w:val="26"/>
          <w:szCs w:val="26"/>
        </w:rPr>
        <w:t xml:space="preserve">» </w:t>
      </w: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 xml:space="preserve"> </w:t>
      </w:r>
    </w:p>
    <w:p w14:paraId="0000007C">
      <w:pPr>
        <w:spacing w:after="0" w:line="240" w:lineRule="auto"/>
        <w:jc w:val="center"/>
        <w:rPr>
          <w:rFonts w:ascii="Times New Roman" w:cs="Times New Roman" w:hAnsi="Times New Roman"/>
          <w:b/>
          <w:sz w:val="26"/>
          <w:szCs w:val="26"/>
        </w:rPr>
      </w:pPr>
      <w:r>
        <w:rPr>
          <w:rFonts w:ascii="Times New Roman" w:cs="Times New Roman" w:eastAsia="Times New Roman" w:hAnsi="Times New Roman"/>
          <w:b/>
          <w:sz w:val="26"/>
          <w:szCs w:val="26"/>
          <w:lang w:eastAsia="ru-RU"/>
        </w:rPr>
        <w:t xml:space="preserve">                                                      </w:t>
      </w:r>
    </w:p>
    <w:p w14:paraId="0000007D">
      <w:pPr>
        <w:keepNext w:val="o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/>
        <w:rPr>
          <w:rFonts w:ascii="Times New Roman" w:cs="Times New Roman" w:eastAsia="Times New Roman" w:hAnsi="Times New Roman"/>
          <w:b/>
          <w:caps/>
          <w:sz w:val="26"/>
          <w:szCs w:val="26"/>
          <w:lang w:eastAsia="ru-RU"/>
        </w:rPr>
      </w:pPr>
    </w:p>
    <w:tbl>
      <w:tblPr>
        <w:tblW w:w="15134" w:type="dxa"/>
        <w:jc w:val="lef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/>
      </w:tblPr>
      <w:tblGrid>
        <w:gridCol w:w="3460"/>
        <w:gridCol w:w="8555"/>
        <w:gridCol w:w="1701"/>
        <w:gridCol w:w="1418"/>
      </w:tblGrid>
      <w:tr>
        <w:trPr>
          <w:cnfStyle w:val="100000000000"/>
          <w:trHeight w:val="650"/>
        </w:trPr>
        <w:tc>
          <w:tcPr>
            <w:cnfStyle w:val="101000000000"/>
            <w:tcW w:w="3460" w:type="dxa"/>
          </w:tcPr>
          <w:p w14:paraId="000000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cnfStyle w:val="100010000000"/>
            <w:tcW w:w="8555" w:type="dxa"/>
          </w:tcPr>
          <w:p w14:paraId="000000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cnfStyle w:val="100001000000"/>
            <w:tcW w:w="1701" w:type="dxa"/>
          </w:tcPr>
          <w:p w14:paraId="000000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Объем часов</w:t>
            </w:r>
          </w:p>
          <w:p w14:paraId="000000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теор./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highlight w:val="cyan"/>
              </w:rPr>
              <w:t>пр.</w:t>
            </w:r>
          </w:p>
        </w:tc>
        <w:tc>
          <w:tcPr>
            <w:cnfStyle w:val="100100000000"/>
            <w:tcW w:w="1418" w:type="dxa"/>
            <w:shd w:val="clear" w:color="auto" w:fill="auto"/>
          </w:tcPr>
          <w:p w14:paraId="000000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>
        <w:trPr>
          <w:cnfStyle w:val="000000100000"/>
          <w:trHeight w:val="306"/>
        </w:trPr>
        <w:tc>
          <w:tcPr>
            <w:cnfStyle w:val="001000100000"/>
            <w:tcW w:w="3460" w:type="dxa"/>
            <w:tcBorders>
              <w:bottom w:val="single" w:color="auto" w:sz="4" w:space="0"/>
            </w:tcBorders>
          </w:tcPr>
          <w:p w14:paraId="000000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  <w:t>1</w:t>
            </w:r>
          </w:p>
        </w:tc>
        <w:tc>
          <w:tcPr>
            <w:cnfStyle w:val="000010100000"/>
            <w:tcW w:w="8555" w:type="dxa"/>
            <w:tcBorders>
              <w:bottom w:val="single" w:color="auto" w:sz="4" w:space="0"/>
            </w:tcBorders>
          </w:tcPr>
          <w:p w14:paraId="000000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  <w:t>2</w:t>
            </w:r>
          </w:p>
        </w:tc>
        <w:tc>
          <w:tcPr>
            <w:cnfStyle w:val="000001100000"/>
            <w:tcW w:w="1701" w:type="dxa"/>
            <w:tcBorders>
              <w:bottom w:val="single" w:color="auto" w:sz="4" w:space="0"/>
            </w:tcBorders>
          </w:tcPr>
          <w:p w14:paraId="000000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  <w:t>3</w:t>
            </w:r>
          </w:p>
        </w:tc>
        <w:tc>
          <w:tcPr>
            <w:cnfStyle w:val="000100100000"/>
            <w:tcW w:w="1418" w:type="dxa"/>
            <w:tcBorders>
              <w:bottom w:val="single" w:color="auto" w:sz="4" w:space="0"/>
            </w:tcBorders>
            <w:shd w:val="clear" w:color="auto" w:fill="auto"/>
          </w:tcPr>
          <w:p w14:paraId="000000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  <w:t>4</w:t>
            </w:r>
          </w:p>
        </w:tc>
      </w:tr>
      <w:tr>
        <w:trPr>
          <w:cnfStyle w:val="000000010000"/>
          <w:trHeight w:val="186" w:hRule="atLeast"/>
        </w:trPr>
        <w:tc>
          <w:tcPr>
            <w:cnfStyle w:val="001000010000"/>
            <w:tcW w:w="3460" w:type="dxa"/>
            <w:tcBorders>
              <w:top w:val="single" w:color="auto" w:sz="4" w:space="0"/>
              <w:bottom w:val="single" w:color="auto" w:sz="4" w:space="0"/>
            </w:tcBorders>
          </w:tcPr>
          <w:p w14:paraId="000000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88">
            <w:pPr>
              <w:pStyle w:val="Normal(Web)"/>
              <w:spacing w:before="0" w:after="0"/>
              <w:ind w:left="0" w:right="0" w:firstLine="0"/>
              <w:rPr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Содержание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89">
            <w:pPr>
              <w:spacing w:after="0" w:line="240" w:lineRule="auto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8A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</w:p>
        </w:tc>
      </w:tr>
      <w:tr>
        <w:trPr>
          <w:cnfStyle w:val="000000100000"/>
          <w:trHeight w:val="234" w:hRule="atLeast"/>
        </w:trPr>
        <w:tc>
          <w:tcPr>
            <w:cnfStyle w:val="00100010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0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cs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 xml:space="preserve">Тема 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1. Введение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 xml:space="preserve"> </w:t>
            </w:r>
          </w:p>
          <w:p w14:paraId="0000008C">
            <w:pPr>
              <w:spacing w:after="0" w:line="240" w:lineRule="auto"/>
              <w:jc w:val="both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Общение. 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Структура и средства общения</w:t>
            </w: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8D">
            <w:pPr>
              <w:pStyle w:val="Normal(Web)"/>
              <w:spacing w:before="0" w:after="0"/>
              <w:ind w:left="0" w:right="0" w:firstLine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1.</w:t>
            </w:r>
            <w:r>
              <w:rPr>
                <w:sz w:val="26"/>
                <w:szCs w:val="26"/>
              </w:rPr>
              <w:t xml:space="preserve"> Введение в дисциплину «Психология общения». Стороны общения</w:t>
            </w:r>
            <w:r>
              <w:rPr>
                <w:sz w:val="26"/>
                <w:szCs w:val="26"/>
              </w:rPr>
              <w:t>. Средства общения. Виды общения Этапы общения. Стратегии общения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8E">
            <w:pPr>
              <w:spacing w:after="0" w:line="240" w:lineRule="auto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8F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>2</w:t>
            </w:r>
          </w:p>
        </w:tc>
      </w:tr>
      <w:tr>
        <w:trPr>
          <w:cnfStyle w:val="000000010000"/>
          <w:trHeight w:val="608" w:hRule="atLeast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90">
            <w:pPr>
              <w:spacing w:after="0" w:line="240" w:lineRule="auto"/>
              <w:jc w:val="both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91">
            <w:pPr>
              <w:pStyle w:val="Normal(Web)"/>
              <w:spacing w:before="0" w:after="0"/>
              <w:ind w:left="0" w:right="0"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2. </w:t>
            </w:r>
            <w:r>
              <w:rPr>
                <w:b/>
                <w:sz w:val="26"/>
                <w:szCs w:val="26"/>
              </w:rPr>
              <w:t xml:space="preserve">Практическое занятие 1. </w:t>
            </w:r>
          </w:p>
          <w:p w14:paraId="00000092">
            <w:pPr>
              <w:pStyle w:val="Normal(Web)"/>
              <w:spacing w:before="0" w:after="0"/>
              <w:ind w:left="0" w:right="0" w:firstLine="0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</w:rPr>
              <w:t>Коммуникативная компетентность</w:t>
            </w:r>
            <w:r>
              <w:rPr>
                <w:bCs/>
                <w:sz w:val="26"/>
                <w:szCs w:val="26"/>
              </w:rPr>
              <w:t>.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93">
            <w:pPr>
              <w:spacing w:after="0" w:line="240" w:lineRule="auto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highlight w:val="cyan"/>
              </w:rPr>
              <w:t>1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94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>3</w:t>
            </w:r>
          </w:p>
        </w:tc>
      </w:tr>
      <w:tr>
        <w:trPr>
          <w:cnfStyle w:val="000000100000"/>
          <w:trHeight w:val="270"/>
        </w:trPr>
        <w:tc>
          <w:tcPr>
            <w:cnfStyle w:val="00100010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095">
            <w:pPr>
              <w:spacing w:after="0" w:line="240" w:lineRule="auto"/>
              <w:jc w:val="both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 xml:space="preserve">Тема 2. 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Невербальные средства общения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9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lang w:val="ru-RU"/>
              </w:rPr>
              <w:t xml:space="preserve">3. </w:t>
            </w: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 xml:space="preserve">Невербальные средства общения. </w:t>
            </w: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 xml:space="preserve">Вербальное общение: функции, </w:t>
            </w: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>виды вербального общения.</w:t>
            </w: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>Основные каналы общения.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97">
            <w:pPr>
              <w:spacing w:after="0" w:line="240" w:lineRule="auto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98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  <w:lang w:val="ru-RU"/>
              </w:rPr>
              <w:t>3</w:t>
            </w:r>
          </w:p>
        </w:tc>
      </w:tr>
      <w:tr>
        <w:trPr>
          <w:cnfStyle w:val="000000010000"/>
          <w:trHeight w:val="270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99">
            <w:pPr>
              <w:spacing w:after="0" w:line="240" w:lineRule="auto"/>
              <w:jc w:val="both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9A">
            <w:pPr>
              <w:pStyle w:val="Normal(Web)"/>
              <w:spacing w:before="0" w:after="0"/>
              <w:ind w:left="0" w:right="0" w:firstLine="0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val="ru-RU"/>
              </w:rPr>
              <w:t>4-5.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>
              <w:rPr>
                <w:b/>
                <w:sz w:val="26"/>
                <w:szCs w:val="26"/>
              </w:rPr>
              <w:t xml:space="preserve">Практическое занятие 2. </w:t>
            </w:r>
          </w:p>
          <w:p w14:paraId="0000009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Особенности и средства невербального общения.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9C">
            <w:pPr>
              <w:spacing w:after="0" w:line="240" w:lineRule="auto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highlight w:val="cyan"/>
              </w:rPr>
              <w:t>2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9D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>3</w:t>
            </w:r>
          </w:p>
        </w:tc>
      </w:tr>
      <w:tr>
        <w:trPr>
          <w:cnfStyle w:val="000000100000"/>
          <w:trHeight w:val="270"/>
        </w:trPr>
        <w:tc>
          <w:tcPr>
            <w:cnfStyle w:val="001000100000"/>
            <w:tcW w:w="3460" w:type="dxa"/>
            <w:tcBorders>
              <w:top w:val="single" w:color="auto" w:sz="4" w:space="0"/>
              <w:bottom w:val="single" w:color="auto" w:sz="4" w:space="0"/>
            </w:tcBorders>
          </w:tcPr>
          <w:p w14:paraId="0000009E">
            <w:pPr>
              <w:spacing w:after="0" w:line="240" w:lineRule="auto"/>
              <w:jc w:val="both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 xml:space="preserve">Тема 3. 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Вербальное общение. Речевые средства общения</w:t>
            </w: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9F">
            <w:pPr>
              <w:pStyle w:val="Normal(Web)"/>
              <w:spacing w:before="0" w:after="0"/>
              <w:ind w:left="0" w:right="0" w:firstLine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6. </w:t>
            </w:r>
            <w:r>
              <w:rPr>
                <w:b/>
                <w:sz w:val="26"/>
                <w:szCs w:val="26"/>
              </w:rPr>
              <w:t>Практическое</w:t>
            </w:r>
            <w:r>
              <w:rPr>
                <w:b/>
                <w:sz w:val="26"/>
                <w:szCs w:val="26"/>
              </w:rPr>
              <w:t xml:space="preserve"> занятие 3. </w:t>
            </w:r>
          </w:p>
          <w:p w14:paraId="000000A0">
            <w:pPr>
              <w:pStyle w:val="Normal(Web)"/>
              <w:spacing w:before="0" w:after="0"/>
              <w:ind w:left="0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Речевые средства общения.</w:t>
            </w:r>
          </w:p>
          <w:p w14:paraId="000000A1">
            <w:pPr>
              <w:pStyle w:val="Normal(Web)"/>
              <w:spacing w:before="0" w:after="0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A2">
            <w:pPr>
              <w:spacing w:after="0" w:line="240" w:lineRule="auto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highlight w:val="cyan"/>
                <w:lang w:val="ru-RU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A3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  <w:lang w:val="ru-RU"/>
              </w:rPr>
              <w:t>3</w:t>
            </w:r>
          </w:p>
        </w:tc>
      </w:tr>
      <w:tr>
        <w:trPr>
          <w:cnfStyle w:val="000000010000"/>
          <w:trHeight w:val="315" w:hRule="atLeast"/>
        </w:trPr>
        <w:tc>
          <w:tcPr>
            <w:cnfStyle w:val="00100001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0A4">
            <w:pPr>
              <w:shd w:val="clear" w:color="auto" w:fill="ffffff"/>
              <w:spacing w:after="0" w:line="240" w:lineRule="auto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Тема 4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val="ru-RU" w:eastAsia="ru-RU"/>
              </w:rPr>
              <w:t>.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 Стили общения</w:t>
            </w:r>
          </w:p>
          <w:p w14:paraId="000000A5">
            <w:pPr>
              <w:spacing w:after="0" w:line="240" w:lineRule="auto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A6">
            <w:pPr>
              <w:pStyle w:val="ListParagraph"/>
              <w:shd w:val="clear" w:color="auto" w:fill="ffffff"/>
              <w:spacing w:after="0" w:line="240"/>
              <w:ind w:left="0" w:right="0" w:firstLine="0"/>
              <w:jc w:val="both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lang w:val="ru-RU"/>
              </w:rPr>
              <w:t xml:space="preserve">7. 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>Стили общения. Техники эффективного знакомства</w:t>
            </w:r>
            <w:r>
              <w:rPr>
                <w:rFonts w:ascii="Times New Roman" w:cs="Times New Roman" w:hAnsi="Times New Roman"/>
                <w:sz w:val="26"/>
                <w:szCs w:val="26"/>
                <w:lang w:val="ru-RU"/>
              </w:rPr>
              <w:t>.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A7">
            <w:pPr>
              <w:spacing w:after="0" w:line="240" w:lineRule="auto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A8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100000"/>
          <w:trHeight w:val="645" w:hRule="atLeast"/>
        </w:trPr>
        <w:tc>
          <w:tcPr>
            <w:cnfStyle w:val="00100010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A9">
            <w:pPr>
              <w:shd w:val="clear" w:color="auto" w:fill="ffffff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AA">
            <w:pPr>
              <w:pStyle w:val="Normal(Web)"/>
              <w:spacing w:before="0" w:after="0"/>
              <w:ind w:left="0" w:right="0" w:firstLine="0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lang w:val="ru-RU"/>
              </w:rPr>
              <w:t xml:space="preserve">8. </w:t>
            </w: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 xml:space="preserve">Практическое занятие 4. </w:t>
            </w:r>
          </w:p>
          <w:p w14:paraId="000000AB">
            <w:pPr>
              <w:shd w:val="clear" w:color="auto" w:fill="ffffff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Ситуационные задачи: техники эффективного знакомства.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AC">
            <w:pPr>
              <w:spacing w:after="0" w:line="240" w:lineRule="auto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AD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00000010000"/>
          <w:trHeight w:val="214" w:hRule="atLeast"/>
        </w:trPr>
        <w:tc>
          <w:tcPr>
            <w:cnfStyle w:val="001000010000"/>
            <w:tcW w:w="3460" w:type="dxa"/>
            <w:tcBorders>
              <w:top w:val="single" w:color="auto" w:sz="4" w:space="0"/>
              <w:bottom w:val="single" w:color="auto" w:sz="4" w:space="0"/>
            </w:tcBorders>
          </w:tcPr>
          <w:p w14:paraId="000000AE">
            <w:pPr>
              <w:spacing w:after="0" w:line="240" w:lineRule="auto"/>
              <w:ind w:left="0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Тема 5: Механизмы 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межличностного восприятия</w:t>
            </w: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AF">
            <w:pPr>
              <w:pStyle w:val="Normal(Web)"/>
              <w:numPr>
                <w:ilvl w:val="0"/>
                <w:numId w:val="14"/>
              </w:numPr>
              <w:spacing w:before="0" w:after="0"/>
              <w:ind w:left="0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val="ru-RU"/>
              </w:rPr>
              <w:t>9.</w:t>
            </w:r>
            <w:r>
              <w:rPr>
                <w:b/>
                <w:bCs/>
                <w:sz w:val="26"/>
                <w:szCs w:val="26"/>
                <w:lang w:val="ru-RU"/>
              </w:rPr>
              <w:t xml:space="preserve"> </w:t>
            </w:r>
            <w:r>
              <w:rPr>
                <w:sz w:val="26"/>
                <w:szCs w:val="26"/>
              </w:rPr>
              <w:t>Механизмы межличностного восприятия.</w:t>
            </w:r>
            <w:r>
              <w:rPr>
                <w:b/>
                <w:sz w:val="26"/>
                <w:szCs w:val="26"/>
              </w:rPr>
              <w:t xml:space="preserve"> </w:t>
            </w:r>
          </w:p>
          <w:p w14:paraId="000000B0">
            <w:pPr>
              <w:pStyle w:val="Normal(Web)"/>
              <w:spacing w:before="0" w:after="0"/>
              <w:ind w:lef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Общение как восприятие людьми друг друга</w:t>
            </w:r>
            <w:r>
              <w:rPr>
                <w:sz w:val="26"/>
                <w:szCs w:val="26"/>
              </w:rPr>
              <w:t>. Факторы восприятия и оценивания людей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B1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B2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100000"/>
          <w:trHeight w:val="202" w:hRule="atLeast"/>
        </w:trPr>
        <w:tc>
          <w:tcPr>
            <w:cnfStyle w:val="00100010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0B3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Тема 6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: 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Методы психологического воздействия</w:t>
            </w: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B4">
            <w:pPr>
              <w:spacing w:after="0" w:line="240" w:lineRule="auto"/>
              <w:ind w:left="0"/>
              <w:jc w:val="both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val="ru-RU" w:eastAsia="ru-RU"/>
              </w:rPr>
              <w:t xml:space="preserve">10. 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Методы психологического воздействия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Понятие «манипуляция». Причины манипуляции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B5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B6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010000"/>
          <w:trHeight w:val="226" w:hRule="atLeast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B7">
            <w:pPr>
              <w:spacing w:after="0" w:line="240" w:lineRule="auto"/>
              <w:ind w:left="0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B8">
            <w:pPr>
              <w:pStyle w:val="Normal(Web)"/>
              <w:spacing w:before="0" w:after="0"/>
              <w:ind w:left="0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11-12. </w:t>
            </w:r>
            <w:r>
              <w:rPr>
                <w:b/>
                <w:sz w:val="26"/>
                <w:szCs w:val="26"/>
              </w:rPr>
              <w:t>Практичес</w:t>
            </w:r>
            <w:r>
              <w:rPr>
                <w:b/>
                <w:sz w:val="26"/>
                <w:szCs w:val="26"/>
              </w:rPr>
              <w:t>кое занятие 5</w:t>
            </w:r>
            <w:r>
              <w:rPr>
                <w:b/>
                <w:sz w:val="26"/>
                <w:szCs w:val="26"/>
              </w:rPr>
              <w:t xml:space="preserve">. </w:t>
            </w:r>
          </w:p>
          <w:p w14:paraId="000000B9">
            <w:pPr>
              <w:pStyle w:val="Normal(Web)"/>
              <w:spacing w:before="0" w:after="0"/>
              <w:ind w:lef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</w:t>
            </w:r>
            <w:r>
              <w:rPr>
                <w:sz w:val="26"/>
                <w:szCs w:val="26"/>
              </w:rPr>
              <w:t>особы манипулирования людьми и</w:t>
            </w:r>
            <w:r>
              <w:rPr>
                <w:sz w:val="26"/>
                <w:szCs w:val="26"/>
              </w:rPr>
              <w:t xml:space="preserve"> противостояния им</w:t>
            </w:r>
            <w:r>
              <w:rPr>
                <w:sz w:val="26"/>
                <w:szCs w:val="26"/>
              </w:rPr>
              <w:t xml:space="preserve"> </w:t>
            </w:r>
          </w:p>
          <w:p w14:paraId="000000BA">
            <w:pPr>
              <w:pStyle w:val="Normal(Web)"/>
              <w:spacing w:before="0" w:after="0"/>
              <w:ind w:left="0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(Тренинг)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BB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2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BC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00000100000"/>
          <w:trHeight w:val="202" w:hRule="atLeast"/>
        </w:trPr>
        <w:tc>
          <w:tcPr>
            <w:cnfStyle w:val="001000100000"/>
            <w:tcW w:w="3460" w:type="dxa"/>
            <w:tcBorders>
              <w:top w:val="single" w:color="auto" w:sz="4" w:space="0"/>
              <w:bottom w:val="single" w:color="auto" w:sz="4" w:space="0"/>
            </w:tcBorders>
          </w:tcPr>
          <w:p w14:paraId="000000BD">
            <w:pPr>
              <w:spacing w:after="0" w:line="240" w:lineRule="auto"/>
              <w:ind w:left="0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Тема 7: Психологические защиты. Барьеры в общении</w:t>
            </w: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BE">
            <w:pPr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val="ru-RU" w:eastAsia="ru-RU"/>
              </w:rPr>
              <w:t>13-14.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Общие характеристики защитных механизмов.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Стратегии защиты. Барьеры в общении.</w:t>
            </w:r>
          </w:p>
          <w:p w14:paraId="000000BF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C0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C1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010000"/>
          <w:trHeight w:val="240"/>
        </w:trPr>
        <w:tc>
          <w:tcPr>
            <w:cnfStyle w:val="00100001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0C2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Тема 8: Конструктивное общение. Контроль эмоций.</w:t>
            </w: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C3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lang w:val="ru-RU"/>
              </w:rPr>
              <w:t>15-16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>Способы снижения эмоциональной напряженности.</w:t>
            </w:r>
          </w:p>
          <w:p w14:paraId="000000C4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100000"/>
          <w:trHeight w:val="209" w:hRule="atLeast"/>
        </w:trPr>
        <w:tc>
          <w:tcPr>
            <w:cnfStyle w:val="00100010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C7">
            <w:pPr>
              <w:shd w:val="clear" w:color="auto" w:fill="ffffff"/>
              <w:spacing w:after="0" w:line="240" w:lineRule="auto"/>
              <w:ind w:left="0"/>
              <w:jc w:val="center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C8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lang w:val="ru-RU"/>
              </w:rPr>
              <w:t xml:space="preserve">17-18. </w:t>
            </w: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Практическое занятие 6.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</w:p>
          <w:p w14:paraId="000000C9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Управление своими эмоциями и чувствами 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CA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CB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00000010000"/>
          <w:trHeight w:val="195" w:hRule="atLeast"/>
        </w:trPr>
        <w:tc>
          <w:tcPr>
            <w:cnfStyle w:val="001000010000"/>
            <w:tcW w:w="3460" w:type="dxa"/>
            <w:tcBorders>
              <w:top w:val="single" w:color="auto" w:sz="4" w:space="0"/>
              <w:bottom w:val="single" w:color="auto" w:sz="4" w:space="0"/>
            </w:tcBorders>
          </w:tcPr>
          <w:p w14:paraId="000000CC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Тема 9: </w:t>
            </w:r>
          </w:p>
          <w:p w14:paraId="000000CD">
            <w:pPr>
              <w:spacing w:after="0" w:line="240" w:lineRule="auto"/>
              <w:ind w:left="0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Активное и пассивное слушание</w:t>
            </w: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CE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val="ru-RU" w:eastAsia="ru-RU"/>
              </w:rPr>
              <w:t>19-20.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val="ru-RU"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Умение слушать.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Виды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слушания.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Активное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, п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ассивное слушание. Эмпатическое слушание. 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CF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D0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>2</w:t>
            </w:r>
          </w:p>
        </w:tc>
      </w:tr>
      <w:tr>
        <w:trPr>
          <w:cnfStyle w:val="000000100000"/>
          <w:trHeight w:val="286" w:hRule="atLeast"/>
        </w:trPr>
        <w:tc>
          <w:tcPr>
            <w:cnfStyle w:val="00100010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0D1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Тема 10:</w:t>
            </w:r>
          </w:p>
          <w:p w14:paraId="000000D2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Приемы расположения к себе. </w:t>
            </w:r>
          </w:p>
          <w:p w14:paraId="000000D3">
            <w:pPr>
              <w:spacing w:after="0" w:line="240" w:lineRule="auto"/>
              <w:ind w:left="0"/>
              <w:jc w:val="both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Само презентация</w:t>
            </w: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D4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val="ru-RU" w:eastAsia="ru-RU"/>
              </w:rPr>
              <w:t>21-22.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val="ru-RU"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Понятие о самопрезентации. 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D5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D6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010000"/>
          <w:trHeight w:val="731" w:hRule="atLeast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D7">
            <w:pPr>
              <w:spacing w:after="0" w:line="240" w:lineRule="auto"/>
              <w:ind w:left="0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D8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 xml:space="preserve">23. 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 xml:space="preserve">Практическое занятие 7. </w:t>
            </w:r>
          </w:p>
          <w:p w14:paraId="000000D9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Портфолио. Резюме.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>Презентация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>, самопрезентация (не более 5 минут).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DA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1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DB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00000100000"/>
          <w:trHeight w:val="235" w:hRule="atLeast"/>
        </w:trPr>
        <w:tc>
          <w:tcPr>
            <w:cnfStyle w:val="00100010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0DC">
            <w:pPr>
              <w:spacing w:after="0" w:line="240" w:lineRule="auto"/>
              <w:ind w:left="0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Тема 11: Конфликт. Стили разрешения конфликтов</w:t>
            </w: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DD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lang w:val="ru-RU"/>
              </w:rPr>
              <w:t>24-25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Конфликт.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Типы конфликтов.</w:t>
            </w:r>
          </w:p>
          <w:p w14:paraId="000000DE">
            <w:pPr>
              <w:spacing w:after="0" w:line="240" w:lineRule="auto"/>
              <w:ind w:left="0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Причины возникновения конфликтов.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14:paraId="000000DF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Конфликтная ситуация.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E0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E1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010000"/>
          <w:trHeight w:val="219" w:hRule="atLeast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E2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E3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val="ru-RU" w:eastAsia="ru-RU"/>
              </w:rPr>
              <w:t>26-27.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Инцидент.</w:t>
            </w: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 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Способы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,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этапы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разрешения конфликта. </w:t>
            </w:r>
          </w:p>
          <w:p w14:paraId="000000E4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Основные приемы, необходимые для предотвращения конфликта.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E5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E6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100000"/>
          <w:trHeight w:val="279" w:hRule="atLeast"/>
        </w:trPr>
        <w:tc>
          <w:tcPr>
            <w:cnfStyle w:val="00100010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E7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E8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lang w:val="ru-RU"/>
              </w:rPr>
              <w:t>28.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 xml:space="preserve">Практическое занятие 8. </w:t>
            </w:r>
          </w:p>
          <w:p w14:paraId="000000E9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Кодекс поведения в конфликте. 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EA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EB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00000010000"/>
          <w:trHeight w:val="63" w:hRule="atLeast"/>
        </w:trPr>
        <w:tc>
          <w:tcPr>
            <w:cnfStyle w:val="00100001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0EC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Тема 12: </w:t>
            </w:r>
          </w:p>
          <w:p w14:paraId="000000ED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Деловая коммуникация</w:t>
            </w: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EE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 xml:space="preserve">29-30.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Деловой этикет в профессиональной деятельности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. </w:t>
            </w:r>
          </w:p>
          <w:p w14:paraId="000000EF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Взаимосвязь делового этикета и этики деловых отношений.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F0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F1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100000"/>
          <w:trHeight w:val="135" w:hRule="atLeast"/>
        </w:trPr>
        <w:tc>
          <w:tcPr>
            <w:cnfStyle w:val="00100010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F2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F3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>31-32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Формы деловой коммуникации (беседа, дискуссия, переговоры, совещания)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F4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F5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010000"/>
          <w:trHeight w:val="111" w:hRule="atLeast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0F6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F7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>33-34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>Практическое занятие 9.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14:paraId="000000F8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Психолого-коммуникативный потенциал деловых партнеров 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F9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2</w:t>
            </w:r>
          </w:p>
          <w:p w14:paraId="000000FA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0FB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00000100000"/>
          <w:trHeight w:val="629" w:hRule="atLeast"/>
        </w:trPr>
        <w:tc>
          <w:tcPr>
            <w:cnfStyle w:val="00100010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0FC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Тема 13: Коллектив и личность. Социально-психологические особенности взаимодействия людей в малой группе.</w:t>
            </w: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0FD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 xml:space="preserve">35.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Группы и коллективы, виды и особенности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.</w:t>
            </w:r>
          </w:p>
          <w:p w14:paraId="000000FE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Распределение ролей в коллективе.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0FF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00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010000"/>
          <w:trHeight w:val="195" w:hRule="atLeast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101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102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>36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>.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 xml:space="preserve">Практическое занятие 10. </w:t>
            </w:r>
          </w:p>
          <w:p w14:paraId="00000103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Социально-психологические особенности взаимодействия людей в малой группе.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Молодежные неформальные объединения.</w:t>
            </w:r>
          </w:p>
          <w:p w14:paraId="00000104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105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1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06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00000100000"/>
          <w:trHeight w:val="255" w:hRule="atLeast"/>
        </w:trPr>
        <w:tc>
          <w:tcPr>
            <w:cnfStyle w:val="001000100000"/>
            <w:tcW w:w="3460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 w14:paraId="00000107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Тема 14: Лидерство</w:t>
            </w:r>
          </w:p>
          <w:p w14:paraId="00000108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109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>37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Отличительные признаки лидера и руководителя. Психологические качества лидера.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Типы лидеров. Стили управления. Психологические требования к руководителю.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10A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0B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010000"/>
          <w:trHeight w:val="243" w:hRule="atLeast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10C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10D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 xml:space="preserve">38.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Ораторское искусство. Публичная речь.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Имидж делового человека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10E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0F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100000"/>
          <w:trHeight w:val="525" w:hRule="atLeast"/>
        </w:trPr>
        <w:tc>
          <w:tcPr>
            <w:cnfStyle w:val="00100010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110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111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lang w:val="ru-RU"/>
              </w:rPr>
              <w:t>39</w:t>
            </w: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Практическое занятие 11.</w:t>
            </w:r>
          </w:p>
          <w:p w14:paraId="00000112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Навыки публичного выступления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. 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113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1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14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00000010000"/>
          <w:trHeight w:val="147" w:hRule="atLeast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115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116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lang w:val="ru-RU"/>
              </w:rPr>
              <w:t>40-41</w:t>
            </w: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Понятие «профессия», «квалификация», «специальность». 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117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18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100000"/>
          <w:trHeight w:val="207" w:hRule="atLeast"/>
        </w:trPr>
        <w:tc>
          <w:tcPr>
            <w:cnfStyle w:val="00100010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119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11A">
            <w:pPr>
              <w:spacing w:after="0" w:line="240" w:lineRule="auto"/>
              <w:ind w:left="0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lang w:val="ru-RU"/>
              </w:rPr>
              <w:t>4</w:t>
            </w:r>
            <w:r>
              <w:rPr>
                <w:rFonts w:ascii="Times New Roman" w:cs="Times New Roman" w:hAnsi="Times New Roman"/>
                <w:b/>
                <w:sz w:val="26"/>
                <w:szCs w:val="26"/>
                <w:lang w:val="ru-RU"/>
              </w:rPr>
              <w:t>2-43</w:t>
            </w: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 xml:space="preserve">. 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Практическое занятие 12.</w:t>
            </w: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 xml:space="preserve"> </w:t>
            </w:r>
          </w:p>
          <w:p w14:paraId="000001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>Разработка профессиограммы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11C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2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1D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00000010000"/>
          <w:trHeight w:val="171" w:hRule="atLeast"/>
        </w:trPr>
        <w:tc>
          <w:tcPr>
            <w:cnfStyle w:val="00100001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11E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01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11F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>44-45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Современные технологии способов общения</w:t>
            </w:r>
          </w:p>
        </w:tc>
        <w:tc>
          <w:tcPr>
            <w:cnfStyle w:val="00000101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120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cnfStyle w:val="00010001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21">
            <w:pPr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2</w:t>
            </w:r>
          </w:p>
        </w:tc>
      </w:tr>
      <w:tr>
        <w:trPr>
          <w:cnfStyle w:val="000000100000"/>
          <w:trHeight w:val="1004" w:hRule="atLeast"/>
        </w:trPr>
        <w:tc>
          <w:tcPr>
            <w:cnfStyle w:val="00100010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122">
            <w:pPr>
              <w:shd w:val="clear" w:color="auto" w:fill="ffffff"/>
              <w:spacing w:after="0" w:line="240" w:lineRule="auto"/>
              <w:ind w:left="0"/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</w:pPr>
          </w:p>
        </w:tc>
        <w:tc>
          <w:tcPr>
            <w:cnfStyle w:val="0000101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123">
            <w:pPr>
              <w:spacing w:after="0" w:line="240" w:lineRule="auto"/>
              <w:ind w:left="0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>46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ru-RU" w:eastAsia="ru-RU"/>
              </w:rPr>
              <w:t>-47</w:t>
            </w: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Практическое занятие 13.</w:t>
            </w: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 xml:space="preserve"> </w:t>
            </w:r>
          </w:p>
          <w:p w14:paraId="000001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>Интернет-технологии.</w:t>
            </w:r>
          </w:p>
          <w:p w14:paraId="000001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Разработка этических норм своей профессиональной деятельности.</w:t>
            </w:r>
          </w:p>
        </w:tc>
        <w:tc>
          <w:tcPr>
            <w:cnfStyle w:val="0000011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12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  <w:lang w:val="ru-RU"/>
              </w:rPr>
              <w:t>2</w:t>
            </w:r>
          </w:p>
        </w:tc>
        <w:tc>
          <w:tcPr>
            <w:cnfStyle w:val="0001001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  <w:tr>
        <w:trPr>
          <w:cnfStyle w:val="010000000000"/>
        </w:trPr>
        <w:tc>
          <w:tcPr>
            <w:cnfStyle w:val="011000000000"/>
            <w:tcW w:w="3460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00001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rPr>
                <w:rFonts w:ascii="Times New Roman" w:cs="Times New Roman" w:hAnsi="Times New Roman"/>
                <w:bCs/>
                <w:i/>
                <w:sz w:val="26"/>
                <w:szCs w:val="26"/>
              </w:rPr>
            </w:pPr>
          </w:p>
        </w:tc>
        <w:tc>
          <w:tcPr>
            <w:cnfStyle w:val="010010000000"/>
            <w:tcW w:w="8555" w:type="dxa"/>
            <w:tcBorders>
              <w:top w:val="single" w:color="auto" w:sz="4" w:space="0"/>
              <w:bottom w:val="single" w:color="auto" w:sz="4" w:space="0"/>
            </w:tcBorders>
          </w:tcPr>
          <w:p w14:paraId="00000129">
            <w:pPr>
              <w:spacing w:after="0" w:line="240" w:lineRule="auto"/>
              <w:ind w:left="0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lang w:val="ru-RU"/>
              </w:rPr>
              <w:t>4</w:t>
            </w:r>
            <w:r>
              <w:rPr>
                <w:rFonts w:ascii="Times New Roman" w:cs="Times New Roman" w:hAnsi="Times New Roman"/>
                <w:b/>
                <w:sz w:val="26"/>
                <w:szCs w:val="26"/>
                <w:lang w:val="ru-RU"/>
              </w:rPr>
              <w:t>8</w:t>
            </w:r>
            <w:r>
              <w:rPr>
                <w:rFonts w:ascii="Times New Roman" w:cs="Times New Roman" w:hAnsi="Times New Roman"/>
                <w:b/>
                <w:sz w:val="26"/>
                <w:szCs w:val="26"/>
              </w:rPr>
              <w:t>.</w:t>
            </w: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  <w:t>Практическое занятие 14.</w:t>
            </w:r>
            <w:r>
              <w:rPr>
                <w:rFonts w:ascii="Times New Roman" w:cs="Times New Roman" w:hAnsi="Times New Roman"/>
                <w:bCs/>
                <w:sz w:val="26"/>
                <w:szCs w:val="26"/>
              </w:rPr>
              <w:t xml:space="preserve"> </w:t>
            </w:r>
          </w:p>
          <w:p w14:paraId="0000012A">
            <w:pPr>
              <w:spacing w:after="0" w:line="240" w:lineRule="auto"/>
              <w:ind w:left="0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Особенности общения с инвалидами и лиц с ОВЗ</w:t>
            </w:r>
          </w:p>
          <w:p w14:paraId="0000012B">
            <w:p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cs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Методы взаимодействия с лицами различных нозологий</w:t>
            </w:r>
          </w:p>
        </w:tc>
        <w:tc>
          <w:tcPr>
            <w:cnfStyle w:val="010001000000"/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0000012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b/>
                <w:sz w:val="26"/>
                <w:szCs w:val="26"/>
                <w:highlight w:val="cyan"/>
              </w:rPr>
              <w:t>1</w:t>
            </w:r>
          </w:p>
        </w:tc>
        <w:tc>
          <w:tcPr>
            <w:cnfStyle w:val="010100000000"/>
            <w:tcW w:w="141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000012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/>
              <w:jc w:val="center"/>
              <w:rPr>
                <w:rFonts w:ascii="Times New Roman" w:cs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3</w:t>
            </w:r>
          </w:p>
        </w:tc>
      </w:tr>
    </w:tbl>
    <w:p w14:paraId="0000012E">
      <w:pPr>
        <w:spacing w:after="0" w:line="240" w:lineRule="auto"/>
        <w:jc w:val="center"/>
        <w:rPr>
          <w:rFonts w:ascii="Times New Roman" w:cs="Times New Roman" w:hAnsi="Times New Roman"/>
          <w:b/>
          <w:bCs/>
          <w:sz w:val="26"/>
          <w:szCs w:val="26"/>
        </w:rPr>
      </w:pPr>
    </w:p>
    <w:p w14:paraId="0000012F">
      <w:pPr>
        <w:spacing w:after="0" w:line="240" w:lineRule="auto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/>
          <w:bCs/>
          <w:sz w:val="26"/>
          <w:szCs w:val="26"/>
        </w:rPr>
        <w:t>Для характеристики уровня освоения учебного материала используются следующие обозначения</w:t>
      </w:r>
      <w:r>
        <w:rPr>
          <w:rFonts w:ascii="Times New Roman" w:cs="Times New Roman" w:hAnsi="Times New Roman"/>
          <w:bCs/>
          <w:sz w:val="26"/>
          <w:szCs w:val="26"/>
        </w:rPr>
        <w:t>:</w:t>
      </w:r>
    </w:p>
    <w:p w14:paraId="00000130">
      <w:pPr>
        <w:spacing w:after="0" w:line="240" w:lineRule="auto"/>
        <w:jc w:val="center"/>
        <w:rPr>
          <w:rFonts w:ascii="Times New Roman" w:cs="Times New Roman" w:hAnsi="Times New Roman"/>
          <w:bCs/>
          <w:sz w:val="26"/>
          <w:szCs w:val="26"/>
        </w:rPr>
      </w:pPr>
    </w:p>
    <w:p w14:paraId="00000131">
      <w:pPr>
        <w:spacing w:after="0" w:line="240" w:lineRule="auto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    1. - ознакомительный (узнавание ранее изученных объектов, свойств);</w:t>
      </w:r>
    </w:p>
    <w:p w14:paraId="00000132">
      <w:pPr>
        <w:spacing w:after="0" w:line="240" w:lineRule="auto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    2. - репродуктивный (выполнение деятельности по образцу, инструкции или под руководством)</w:t>
      </w:r>
    </w:p>
    <w:p w14:paraId="00000133">
      <w:pPr>
        <w:keepNext w:val="on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hAnsi="Times New Roman"/>
          <w:bCs/>
          <w:sz w:val="26"/>
          <w:szCs w:val="26"/>
        </w:rPr>
        <w:t>3. - продуктивный (планирование и самостоятельное выполнение деятельности, решение проблемных задач)</w:t>
      </w:r>
    </w:p>
    <w:p w14:paraId="000001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cs="Times New Roman" w:eastAsia="Times New Roman" w:hAnsi="Times New Roman"/>
          <w:bCs/>
          <w:i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Cs/>
          <w:i/>
          <w:sz w:val="26"/>
          <w:szCs w:val="26"/>
          <w:lang w:eastAsia="ru-RU"/>
        </w:rPr>
        <w:tab/>
      </w:r>
      <w:r>
        <w:rPr>
          <w:rFonts w:ascii="Times New Roman" w:cs="Times New Roman" w:eastAsia="Times New Roman" w:hAnsi="Times New Roman"/>
          <w:bCs/>
          <w:i/>
          <w:sz w:val="26"/>
          <w:szCs w:val="26"/>
          <w:lang w:eastAsia="ru-RU"/>
        </w:rPr>
        <w:tab/>
      </w:r>
      <w:r>
        <w:rPr>
          <w:rFonts w:ascii="Times New Roman" w:cs="Times New Roman" w:eastAsia="Times New Roman" w:hAnsi="Times New Roman"/>
          <w:bCs/>
          <w:i/>
          <w:sz w:val="26"/>
          <w:szCs w:val="26"/>
          <w:lang w:eastAsia="ru-RU"/>
        </w:rPr>
        <w:tab/>
      </w:r>
    </w:p>
    <w:p w14:paraId="00000135">
      <w:pPr>
        <w:spacing w:after="0" w:line="240" w:lineRule="auto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36">
      <w:pPr>
        <w:spacing w:after="0" w:line="240" w:lineRule="auto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37">
      <w:pPr>
        <w:widowControl w:val="o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cs="Times New Roman" w:hAnsi="Times New Roman"/>
          <w:sz w:val="26"/>
          <w:szCs w:val="26"/>
        </w:rPr>
      </w:pPr>
    </w:p>
    <w:p w14:paraId="00000138">
      <w:pPr>
        <w:tabs>
          <w:tab w:val="left" w:pos="11940"/>
        </w:tabs>
        <w:spacing w:after="0" w:line="240" w:lineRule="auto"/>
        <w:rPr>
          <w:rFonts w:ascii="Times New Roman" w:cs="Times New Roman" w:eastAsia="Times New Roman" w:hAnsi="Times New Roman"/>
          <w:sz w:val="26"/>
          <w:szCs w:val="26"/>
          <w:lang w:eastAsia="ru-RU"/>
        </w:rPr>
        <w:sectPr>
          <w:pgSz w:w="16840" w:h="11907" w:orient="landscape"/>
          <w:pgMar w:top="851" w:right="1134" w:bottom="851" w:left="992" w:header="709" w:footer="709" w:gutter="0"/>
          <w:cols w:space="720"/>
        </w:sect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ab/>
      </w:r>
    </w:p>
    <w:p w14:paraId="00000139">
      <w:pPr>
        <w:pStyle w:val="Heading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/>
        <w:ind w:left="408" w:firstLine="0"/>
        <w:rPr>
          <w:rFonts w:ascii="Times New Roman" w:cs="Times New Roman" w:hAnsi="Times New Roman"/>
          <w:b/>
          <w:caps/>
          <w:color w:val="000000" w:themeColor="dk1"/>
          <w:sz w:val="26"/>
          <w:szCs w:val="26"/>
        </w:rPr>
      </w:pPr>
      <w:r>
        <w:rPr>
          <w:rFonts w:ascii="Times New Roman" w:cs="Times New Roman" w:hAnsi="Times New Roman"/>
          <w:b/>
          <w:caps/>
          <w:color w:val="000000" w:themeColor="dk1"/>
          <w:sz w:val="26"/>
          <w:szCs w:val="26"/>
        </w:rPr>
        <w:t xml:space="preserve">  3. </w:t>
      </w:r>
      <w:r>
        <w:rPr>
          <w:rFonts w:ascii="Times New Roman" w:cs="Times New Roman" w:hAnsi="Times New Roman"/>
          <w:b/>
          <w:caps/>
          <w:color w:val="000000" w:themeColor="dk1"/>
          <w:sz w:val="26"/>
          <w:szCs w:val="26"/>
        </w:rPr>
        <w:t>условия реализации УЧЕБНОЙ дисциплины</w:t>
      </w:r>
    </w:p>
    <w:p w14:paraId="0000013A">
      <w:pPr>
        <w:pStyle w:val="ListParagraph"/>
        <w:spacing w:before="0" w:after="0" w:line="240"/>
        <w:rPr>
          <w:sz w:val="26"/>
          <w:szCs w:val="26"/>
        </w:rPr>
      </w:pPr>
    </w:p>
    <w:p w14:paraId="000001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40" w:lineRule="auto"/>
        <w:ind w:firstLine="567"/>
        <w:jc w:val="both"/>
        <w:rPr>
          <w:rFonts w:ascii="Times New Roman" w:cs="Times New Roman" w:hAnsi="Times New Roman"/>
          <w:b/>
          <w:bCs/>
          <w:sz w:val="26"/>
          <w:szCs w:val="26"/>
        </w:rPr>
      </w:pPr>
      <w:r>
        <w:rPr>
          <w:rFonts w:ascii="Times New Roman" w:cs="Times New Roman" w:hAnsi="Times New Roman"/>
          <w:b/>
          <w:bCs/>
          <w:sz w:val="26"/>
          <w:szCs w:val="26"/>
        </w:rPr>
        <w:t>3</w:t>
      </w:r>
      <w:r>
        <w:rPr>
          <w:rFonts w:ascii="Times New Roman" w:cs="Times New Roman" w:hAnsi="Times New Roman"/>
          <w:b/>
          <w:bCs/>
          <w:sz w:val="26"/>
          <w:szCs w:val="26"/>
        </w:rPr>
        <w:t>.1. Требования к минимальному матер</w:t>
      </w:r>
      <w:r>
        <w:rPr>
          <w:rFonts w:ascii="Times New Roman" w:cs="Times New Roman" w:hAnsi="Times New Roman"/>
          <w:b/>
          <w:bCs/>
          <w:sz w:val="26"/>
          <w:szCs w:val="26"/>
        </w:rPr>
        <w:t>иально-техническому обеспечению</w:t>
      </w:r>
    </w:p>
    <w:p w14:paraId="000001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Для реализации учебной дисциплины имеется в наличии учебный кабинет социально-экономических дисциплин. </w:t>
      </w:r>
    </w:p>
    <w:p w14:paraId="000001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/>
          <w:bCs/>
          <w:i/>
          <w:sz w:val="26"/>
          <w:szCs w:val="26"/>
        </w:rPr>
        <w:t>Оборудование учебного кабинета:</w:t>
      </w:r>
    </w:p>
    <w:p w14:paraId="00000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>- посадочные места по количеству обучающихся;</w:t>
      </w:r>
    </w:p>
    <w:p w14:paraId="000001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>- рабочее место преподавателя;</w:t>
      </w:r>
    </w:p>
    <w:p w14:paraId="000001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- комплект учебно-наглядных пособий </w:t>
      </w:r>
    </w:p>
    <w:p w14:paraId="000001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cs="Times New Roman" w:hAnsi="Times New Roman"/>
          <w:b/>
          <w:bCs/>
          <w:i/>
          <w:sz w:val="26"/>
          <w:szCs w:val="26"/>
        </w:rPr>
      </w:pPr>
      <w:r>
        <w:rPr>
          <w:rFonts w:ascii="Times New Roman" w:cs="Times New Roman" w:hAnsi="Times New Roman"/>
          <w:b/>
          <w:bCs/>
          <w:i/>
          <w:sz w:val="26"/>
          <w:szCs w:val="26"/>
        </w:rPr>
        <w:t>Технические средства обучения:</w:t>
      </w:r>
    </w:p>
    <w:p w14:paraId="000001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- </w:t>
      </w:r>
      <w:r>
        <w:rPr>
          <w:rFonts w:ascii="Times New Roman" w:cs="Times New Roman" w:hAnsi="Times New Roman"/>
          <w:bCs/>
          <w:sz w:val="26"/>
          <w:szCs w:val="26"/>
        </w:rPr>
        <w:t>компьютер с лицензионным программным обеспечением и мультимедиа</w:t>
      </w:r>
      <w:r>
        <w:rPr>
          <w:rFonts w:ascii="Times New Roman" w:cs="Times New Roman" w:hAnsi="Times New Roman"/>
          <w:bCs/>
          <w:sz w:val="26"/>
          <w:szCs w:val="26"/>
        </w:rPr>
        <w:t>-</w:t>
      </w:r>
      <w:r>
        <w:rPr>
          <w:rFonts w:ascii="Times New Roman" w:cs="Times New Roman" w:hAnsi="Times New Roman"/>
          <w:bCs/>
          <w:sz w:val="26"/>
          <w:szCs w:val="26"/>
        </w:rPr>
        <w:t>проектор;</w:t>
      </w:r>
    </w:p>
    <w:p w14:paraId="000001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>- интерактивная доска.</w:t>
      </w:r>
    </w:p>
    <w:p w14:paraId="00000144">
      <w:pPr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i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/>
          <w:bCs/>
          <w:i/>
          <w:sz w:val="26"/>
          <w:szCs w:val="26"/>
          <w:lang w:eastAsia="ru-RU"/>
        </w:rPr>
        <w:t>Информационные средства обучения:</w:t>
      </w:r>
    </w:p>
    <w:p w14:paraId="00000145">
      <w:pPr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- электронные учебные издания по основным разделам курса;</w:t>
      </w:r>
    </w:p>
    <w:p w14:paraId="00000146">
      <w:pPr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- мультимедийные обучающие программы;</w:t>
      </w:r>
    </w:p>
    <w:p w14:paraId="00000147">
      <w:pPr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- презентации по разделам курса</w:t>
      </w:r>
    </w:p>
    <w:p w14:paraId="00000148">
      <w:pPr>
        <w:spacing w:after="0" w:line="240" w:lineRule="auto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49">
      <w:pPr>
        <w:pStyle w:val="Heading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/>
        <w:ind w:firstLine="0"/>
        <w:rPr/>
      </w:pPr>
      <w:r>
        <w:rPr>
          <w:rFonts w:ascii="Times New Roman" w:cs="Times New Roman" w:hAnsi="Times New Roman"/>
          <w:b/>
          <w:color w:val="000000" w:themeColor="dk1"/>
          <w:sz w:val="26"/>
          <w:szCs w:val="26"/>
        </w:rPr>
        <w:t>3</w:t>
      </w:r>
      <w:r>
        <w:rPr>
          <w:rFonts w:ascii="Times New Roman" w:cs="Times New Roman" w:hAnsi="Times New Roman"/>
          <w:b/>
          <w:color w:val="000000" w:themeColor="dk1"/>
          <w:sz w:val="26"/>
          <w:szCs w:val="26"/>
        </w:rPr>
        <w:t>.2. Информационное обеспечение обучения</w:t>
      </w:r>
    </w:p>
    <w:p w14:paraId="0000014A">
      <w:pPr>
        <w:pStyle w:val="Normal(Web)"/>
        <w:shd w:val="clear" w:color="auto" w:fill="ffffff"/>
        <w:spacing w:before="0" w:after="0" w:line="240"/>
        <w:jc w:val="both"/>
        <w:rPr>
          <w:rFonts w:ascii="Times New Roman" w:cs="Times New Roman" w:hAnsi="Times New Roman"/>
          <w:i/>
          <w:color w:val="0000ff"/>
          <w:sz w:val="26"/>
          <w:szCs w:val="26"/>
        </w:rPr>
      </w:pPr>
      <w:r>
        <w:rPr>
          <w:rFonts w:ascii="Times New Roman" w:cs="Times New Roman" w:hAnsi="Times New Roman"/>
          <w:b/>
          <w:bCs/>
          <w:i/>
          <w:sz w:val="26"/>
          <w:szCs w:val="26"/>
        </w:rPr>
        <w:t>Основные источники:</w:t>
      </w:r>
    </w:p>
    <w:p w14:paraId="0000014B">
      <w:pPr>
        <w:pStyle w:val="Normal(Web)"/>
        <w:numPr>
          <w:ilvl w:val="0"/>
          <w:numId w:val="5"/>
        </w:numPr>
        <w:shd w:val="clear" w:color="auto" w:fill="ffffff"/>
        <w:spacing w:before="0" w:after="0" w:line="240"/>
        <w:ind w:left="0" w:firstLine="360"/>
        <w:jc w:val="both"/>
        <w:rPr>
          <w:rFonts w:ascii="Times New Roman" w:cs="Times New Roman" w:hAnsi="Times New Roman"/>
          <w:color w:val="000000" w:themeColor="text1"/>
          <w:sz w:val="26"/>
          <w:szCs w:val="26"/>
        </w:rPr>
      </w:pPr>
      <w:r>
        <w:rPr>
          <w:rFonts w:ascii="Times New Roman" w:cs="Times New Roman" w:hAnsi="Times New Roman"/>
          <w:color w:val="000000" w:themeColor="text1"/>
          <w:sz w:val="26"/>
          <w:szCs w:val="26"/>
        </w:rPr>
        <w:t xml:space="preserve">Бороздина, Г. В. Психология делового общения : учебник / Г.В. Бороздина. — 3-е изд., перераб. и доп. — Москва : ИНФРА-М, 2020. — 320 с. — (Среднее профессиональное образование). - ISBN 978-5-16-015397-1. - Текст: электронный. - URL: </w: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sz w:val="26"/>
          <w:szCs w:val="26"/>
        </w:rPr>
        <w:instrText xml:space="preserve">HYPERLINK "https://znanium.com/catalog/product/1116661" </w:instrTex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sz w:val="26"/>
          <w:szCs w:val="26"/>
        </w:rPr>
        <w:t>https://znanium.com/catalog/product/1116661</w:t>
      </w:r>
      <w:r>
        <w:rPr>
          <w:rFonts w:ascii="Times New Roman" w:cs="Times New Roman" w:hAnsi="Times New Roman"/>
          <w:color w:val="000000" w:themeColor="text1"/>
          <w:sz w:val="26"/>
          <w:szCs w:val="26"/>
        </w:rPr>
        <w:fldChar w:fldCharType="end"/>
      </w:r>
      <w:r>
        <w:rPr>
          <w:rFonts w:ascii="Times New Roman" w:cs="Times New Roman" w:hAnsi="Times New Roman"/>
          <w:color w:val="000000" w:themeColor="text1"/>
          <w:sz w:val="26"/>
          <w:szCs w:val="26"/>
        </w:rPr>
        <w:t xml:space="preserve"> (дата обращения: 26.01.2022). – Режим доступа: по подписке.</w:t>
      </w:r>
    </w:p>
    <w:p w14:paraId="0000014C">
      <w:pPr>
        <w:pStyle w:val="Normal(Web)"/>
        <w:numPr>
          <w:ilvl w:val="0"/>
          <w:numId w:val="5"/>
        </w:numPr>
        <w:shd w:val="clear" w:color="auto" w:fill="ffffff"/>
        <w:spacing w:before="0" w:after="0" w:line="240"/>
        <w:ind w:left="0" w:firstLine="360"/>
        <w:jc w:val="both"/>
        <w:rPr>
          <w:rFonts w:ascii="Times New Roman" w:cs="Times New Roman" w:hAnsi="Times New Roman"/>
          <w:color w:val="000000" w:themeColor="text1"/>
          <w:sz w:val="26"/>
          <w:szCs w:val="26"/>
        </w:rPr>
      </w:pPr>
      <w:r>
        <w:rPr>
          <w:rFonts w:ascii="Times New Roman" w:cs="Times New Roman" w:hAnsi="Times New Roman"/>
          <w:color w:val="000000" w:themeColor="text1"/>
          <w:sz w:val="26"/>
          <w:szCs w:val="26"/>
        </w:rPr>
        <w:t xml:space="preserve">Гойхман, О. Я. Речевая коммуникация : учебник / O.Я. Гойхман, Т.М. Надеина. - 3-е изд., перераб. и доп. — Москва : Инфра-М, 2022. — 286 с. — (Высшее образование: Бакалавриат). — DOI 10.12737/19927. - ISBN 978-5-16-012074-4. - Текст : электронный. - URL: </w: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sz w:val="26"/>
          <w:szCs w:val="26"/>
        </w:rPr>
        <w:instrText xml:space="preserve">HYPERLINK "https://znanium.com/catalog/product/1854584" </w:instrTex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sz w:val="26"/>
          <w:szCs w:val="26"/>
        </w:rPr>
        <w:t>https://znanium.com/catalog/product/1854584</w:t>
      </w:r>
      <w:r>
        <w:rPr>
          <w:rFonts w:ascii="Times New Roman" w:cs="Times New Roman" w:hAnsi="Times New Roman"/>
          <w:color w:val="000000" w:themeColor="text1"/>
          <w:sz w:val="26"/>
          <w:szCs w:val="26"/>
        </w:rPr>
        <w:fldChar w:fldCharType="end"/>
      </w:r>
      <w:r>
        <w:rPr>
          <w:rFonts w:ascii="Times New Roman" w:cs="Times New Roman" w:hAnsi="Times New Roman"/>
          <w:color w:val="000000" w:themeColor="text1"/>
          <w:sz w:val="26"/>
          <w:szCs w:val="26"/>
        </w:rPr>
        <w:t xml:space="preserve"> (дата обращения: 26.01.2022). – Режим доступа: по подписке.</w:t>
      </w:r>
    </w:p>
    <w:p w14:paraId="0000014D">
      <w:pPr>
        <w:pStyle w:val="ListParagraph"/>
        <w:numPr>
          <w:ilvl w:val="0"/>
          <w:numId w:val="5"/>
        </w:numPr>
        <w:spacing w:after="0" w:line="240"/>
        <w:ind w:left="0" w:firstLine="360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Кузнецова, М. А. Психология общения : учебное пособие для СПО/ М. А. Кузнецова. - Москва: РГУП, 2019. - 167 с. - ISBN 978-5-93916-811-3.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"https://znanium.com/catalog/product/1192174"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https://znanium.com/catalog/product/1192174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 (дата обращения: 26.01.2022). – Режим доступа: по подписке.</w:t>
      </w:r>
    </w:p>
    <w:p w14:paraId="0000014E">
      <w:pPr>
        <w:spacing w:after="0" w:line="240" w:lineRule="auto"/>
        <w:ind w:firstLine="360"/>
        <w:jc w:val="center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4F">
      <w:pPr>
        <w:spacing w:after="0" w:line="240" w:lineRule="auto"/>
        <w:ind w:firstLine="360"/>
        <w:jc w:val="center"/>
        <w:rPr>
          <w:rFonts w:ascii="Times New Roman" w:cs="Times New Roman" w:eastAsia="Times New Roman" w:hAnsi="Times New Roman"/>
          <w:b/>
          <w:bCs/>
          <w:i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/>
          <w:bCs/>
          <w:i/>
          <w:sz w:val="26"/>
          <w:szCs w:val="26"/>
          <w:lang w:eastAsia="ru-RU"/>
        </w:rPr>
        <w:t>Дополнительные источники:</w:t>
      </w:r>
    </w:p>
    <w:p w14:paraId="00000150">
      <w:pPr>
        <w:pStyle w:val="Normal(Web)"/>
        <w:numPr>
          <w:ilvl w:val="0"/>
          <w:numId w:val="6"/>
        </w:numPr>
        <w:shd w:val="clear" w:color="auto" w:fill="ffffff"/>
        <w:spacing w:before="0" w:after="0" w:line="240"/>
        <w:ind w:left="0" w:firstLine="360"/>
        <w:jc w:val="both"/>
        <w:rPr>
          <w:rFonts w:ascii="Times New Roman" w:cs="Times New Roman" w:hAnsi="Times New Roman"/>
          <w:color w:val="000000" w:themeColor="text1"/>
          <w:sz w:val="26"/>
          <w:szCs w:val="26"/>
        </w:rPr>
      </w:pPr>
      <w:r>
        <w:rPr>
          <w:rFonts w:ascii="Times New Roman" w:cs="Times New Roman" w:hAnsi="Times New Roman"/>
          <w:color w:val="000000" w:themeColor="text1"/>
          <w:sz w:val="26"/>
          <w:szCs w:val="26"/>
        </w:rPr>
        <w:t xml:space="preserve">Блюм, М. А. Этика деловых отношений: Учебное пособие / М.А. Блюм, Б.И. Герасимов, Н.В. Молоткова. - Москва : Форум, 2009. - 224 с. (Профессиональное образование). ISBN 978-5-91134-261-6. - Текст : электронный. - URL: </w: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sz w:val="26"/>
          <w:szCs w:val="26"/>
        </w:rPr>
        <w:instrText xml:space="preserve">HYPERLINK "https://znanium.com/catalog/product/144586" </w:instrTex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sz w:val="26"/>
          <w:szCs w:val="26"/>
        </w:rPr>
        <w:t>https://znanium.com/catalog/product/144586</w:t>
      </w:r>
      <w:r>
        <w:rPr>
          <w:rFonts w:ascii="Times New Roman" w:cs="Times New Roman" w:hAnsi="Times New Roman"/>
          <w:color w:val="000000" w:themeColor="text1"/>
          <w:sz w:val="26"/>
          <w:szCs w:val="26"/>
        </w:rPr>
        <w:fldChar w:fldCharType="end"/>
      </w:r>
      <w:r>
        <w:rPr>
          <w:rFonts w:ascii="Times New Roman" w:cs="Times New Roman" w:hAnsi="Times New Roman"/>
          <w:color w:val="000000" w:themeColor="text1"/>
          <w:sz w:val="26"/>
          <w:szCs w:val="26"/>
        </w:rPr>
        <w:t xml:space="preserve"> (дата обращения: 26.01.2022). – Режим доступа: по подписке.</w:t>
      </w:r>
    </w:p>
    <w:p w14:paraId="00000151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Гарькуша, О. Н. Профессиональное общение: Учебное пособие / Гарькуша О.Н. - Москва :ИЦ РИОР, НИЦ ИНФРА-М, 2019. - 111 с. - (СПО)  — www.dx.doi.org/10.12737/1210.ISBN 978-5-369-01311-3. - Текст : электронный. - </w:t>
      </w:r>
      <w:r>
        <w:rPr>
          <w:rFonts w:ascii="Times New Roman" w:cs="Times New Roman" w:hAnsi="Times New Roman"/>
          <w:bCs/>
          <w:sz w:val="26"/>
          <w:szCs w:val="26"/>
        </w:rPr>
        <w:t xml:space="preserve">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"https://znanium.com/catalog/product/970136"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https://znanium.com/catalog/product/970136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   (дата обращения: 26.01.2022). – Режим доступа: по подписке.</w:t>
      </w:r>
    </w:p>
    <w:p w14:paraId="00000152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Ефимова, Н. С. Психология общения. Практикум по психологии : учебное пособие / Н.С. Ефимова. — Москва : ФОРУМ : ИНФРА-М, 2022. — 192 с. — (Среднее профессиональное образование). - ISBN 978-5-8199-0693-4.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"https://znanium.com/catalog/product/1824952"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https://znanium.com/catalog/product/1824952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 (дата обращения: 26.01.2022). – Режим доступа: по подписке.</w:t>
      </w:r>
    </w:p>
    <w:p w14:paraId="00000153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Михальская, А. К.  Профессиональная речь: культурная, публичная, деловая : учебник / А. К. Михальская. — Москва : ИНФРА-М, 2020. — 359 с. — (Среднее профессиональное образование). - ISBN 978-5-16-014642-3.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"https://znanium.com/catalog/product/1039628"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https://znanium.com/catalog/product/1039628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 (дата обращения: 26.01.2022). – Режим доступа: по подписке.</w:t>
      </w:r>
    </w:p>
    <w:p w14:paraId="00000154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Салливан, Д. Проще говоря: как писать деловые письма, проводить презентации, общаться с коллегами и клиентами / Джей Салливан ; пер. с англ. - Москва : Альпина Паблишер, 2019. - 264 с. - ISBN 978-5-96142-064-7.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"https://znanium.com/catalog/product/1077975"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https://znanium.com/catalog/product/1077975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 (дата обращения: 26.01.2022). – Режим доступа: по подписке.</w:t>
      </w:r>
    </w:p>
    <w:p w14:paraId="00000155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Хэднеги, К. Искусство обмана: социальная инженерия в мошеннических схемах  / Кристофер Хэднеги ; пер. с англ. - Москва : Альпина Паблишер, 2020. - 430 с. - ISBN 978-5-9614-1072-3.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"https://znanium.com/catalog/product/1220962"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https://znanium.com/catalog/product/1220962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(дата обращения: 26.01.2022). – Режим доступа: по подписке.</w:t>
      </w:r>
    </w:p>
    <w:p w14:paraId="00000156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Кнапп, Д. Найди время: как фокусироваться на главном / Джейк Кнапп, Джон Зерацки ; пер. с англ. - Москва : Альпина Паблишер, 2018. - 312 с. - ISBN 978-5-96142-051-7.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"https://znanium.com/catalog/product/1077973"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https://znanium.com/catalog/product/1077973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 (дата обращения: 26.01.2022). – Режим доступа: по подписке.</w:t>
      </w:r>
    </w:p>
    <w:p w14:paraId="00000157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Кроль, Л. М. Эмоциональный интеллект лидера / Леонид Кроль. - Москва : Альпина Паблишер, 2019. - 220 с. - ISBN 978-5-96142-836-0.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"https://znanium.com/catalog/product/1078523"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https://znanium.com/catalog/product/1078523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 (дата обращения: 26.01.2022). – Режим доступа: по подписке.</w:t>
      </w:r>
    </w:p>
    <w:p w14:paraId="00000158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Новаков, А. А. Счастье! Успех! Эффективность! Афоризмы, мысли, фразы : художественная литература / А. А. Новаков. - Вологда : Родники, Инфра-Инженерия, 2021. - 340 с. - ISBN 978-5-6044163-4-1.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"https://znanium.com/catalog/product/1836556"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https://znanium.com/catalog/product/1836556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 (дата обращения: 26.01.2022). – Режим доступа: по подписке.</w:t>
      </w:r>
    </w:p>
    <w:p w14:paraId="00000159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Малхотра, Д. Гений переговоров: как преодолеть препятствия и достичь блестящих результатов за столом переговоров и за его пределами  / Д. Малхотра, М. Базерман. - Москва : Интеллектуальная Литература, 2020. - 264 с. - ISBN 978-5-907274-15-0.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"https://znanium.com/catalog/product/1220239"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https://znanium.com/catalog/product/1220239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(дата обращения: 26.01.2022). – Режим доступа: по подписке.</w:t>
      </w:r>
    </w:p>
    <w:p w14:paraId="0000015A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bCs/>
          <w:sz w:val="26"/>
          <w:szCs w:val="26"/>
        </w:rPr>
        <w:t xml:space="preserve">Козырев, Г. И. Основы конфликтологии : учебник / Г. И. Козырев. — 2-е изд., перераб. и доп. — Москва : ФОРУМ : ИНФРА-М, 2020. — 240 с. — (Профессиональное образование). - ISBN 978-5-8199-0430-5. - Текст : электронный. - URL: </w: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instrText xml:space="preserve">HYPERLINK "https://znanium.com/catalog/product/1068808" </w:instrText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bCs/>
          <w:sz w:val="26"/>
          <w:szCs w:val="26"/>
        </w:rPr>
        <w:t>https://znanium.com/catalog/product/1068808</w:t>
      </w:r>
      <w:r>
        <w:rPr>
          <w:rFonts w:ascii="Times New Roman" w:cs="Times New Roman" w:hAnsi="Times New Roman"/>
          <w:bCs/>
          <w:sz w:val="26"/>
          <w:szCs w:val="26"/>
        </w:rPr>
        <w:fldChar w:fldCharType="end"/>
      </w:r>
      <w:r>
        <w:rPr>
          <w:rFonts w:ascii="Times New Roman" w:cs="Times New Roman" w:hAnsi="Times New Roman"/>
          <w:bCs/>
          <w:sz w:val="26"/>
          <w:szCs w:val="26"/>
        </w:rPr>
        <w:t xml:space="preserve">  (дата обращения: 26.01.2022). – Режим доступа: по подписке.</w:t>
      </w:r>
    </w:p>
    <w:p w14:paraId="0000015B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color w:val="000000"/>
          <w:sz w:val="26"/>
          <w:szCs w:val="26"/>
        </w:rPr>
        <w:t>Дейл Карнеги Как завоевывать друзей и оказывать влияние на людей.-ООО «Евро-пресс»,  ООО «Дом Славянской Книги»-М, 2005;</w:t>
      </w:r>
    </w:p>
    <w:p w14:paraId="0000015C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sz w:val="26"/>
          <w:szCs w:val="26"/>
        </w:rPr>
      </w:pPr>
      <w:r>
        <w:rPr>
          <w:rFonts w:ascii="Times New Roman" w:cs="Times New Roman" w:hAnsi="Times New Roman"/>
          <w:color w:val="000000"/>
          <w:sz w:val="26"/>
          <w:szCs w:val="26"/>
        </w:rPr>
        <w:t>Макеев, В.А. Психология делового общения. Имидж и нормы этикета / В.А. Макеев. - М.: КД Либроком, 2015. - 272 c.</w:t>
      </w:r>
    </w:p>
    <w:p w14:paraId="0000015D">
      <w:pPr>
        <w:pStyle w:val="ListParagraph"/>
        <w:numPr>
          <w:ilvl w:val="0"/>
          <w:numId w:val="6"/>
        </w:numPr>
        <w:spacing w:after="0" w:line="240"/>
        <w:ind w:left="0" w:firstLine="360"/>
        <w:jc w:val="both"/>
        <w:rPr>
          <w:rFonts w:ascii="Times New Roman" w:cs="Times New Roman" w:hAnsi="Times New Roman"/>
          <w:bCs/>
          <w:i/>
          <w:sz w:val="26"/>
          <w:szCs w:val="26"/>
        </w:rPr>
      </w:pPr>
      <w:r>
        <w:rPr>
          <w:rFonts w:ascii="Times New Roman" w:cs="Times New Roman" w:hAnsi="Times New Roman"/>
          <w:color w:val="000000"/>
          <w:sz w:val="26"/>
          <w:szCs w:val="26"/>
        </w:rPr>
        <w:t>Шейнов, В.П. Поссорься со мной, если сможешь. Психология бесконфликтного общения / В.П. Шейнов. - СПб.: Питер, 2017. - 320 c.</w:t>
      </w:r>
    </w:p>
    <w:p w14:paraId="0000015E">
      <w:pPr>
        <w:pStyle w:val="ListParagraph"/>
        <w:spacing w:after="0" w:line="240"/>
        <w:ind w:left="0" w:firstLine="360"/>
        <w:jc w:val="both"/>
        <w:rPr>
          <w:rFonts w:ascii="Times New Roman" w:cs="Times New Roman" w:hAnsi="Times New Roman"/>
          <w:b/>
          <w:bCs/>
          <w:i/>
          <w:sz w:val="26"/>
          <w:szCs w:val="26"/>
        </w:rPr>
      </w:pPr>
    </w:p>
    <w:p w14:paraId="0000015F">
      <w:pPr>
        <w:pStyle w:val="ListParagraph"/>
        <w:spacing w:after="0" w:line="240"/>
        <w:ind w:left="0"/>
        <w:jc w:val="center"/>
        <w:rPr>
          <w:rFonts w:ascii="Times New Roman" w:cs="Times New Roman" w:hAnsi="Times New Roman"/>
          <w:b/>
          <w:i/>
          <w:sz w:val="26"/>
          <w:szCs w:val="26"/>
        </w:rPr>
      </w:pPr>
      <w:r>
        <w:rPr>
          <w:rFonts w:ascii="Times New Roman" w:cs="Times New Roman" w:hAnsi="Times New Roman"/>
          <w:b/>
          <w:i/>
          <w:sz w:val="26"/>
          <w:szCs w:val="26"/>
        </w:rPr>
        <w:t>Интернет-ресурсы:</w:t>
      </w:r>
    </w:p>
    <w:p w14:paraId="00000160">
      <w:pPr>
        <w:pStyle w:val="ListParagraph"/>
        <w:spacing w:after="0" w:line="240"/>
        <w:ind w:left="0"/>
        <w:jc w:val="center"/>
        <w:rPr>
          <w:rFonts w:ascii="Times New Roman" w:cs="Times New Roman" w:hAnsi="Times New Roman"/>
          <w:b/>
          <w:i/>
          <w:sz w:val="26"/>
          <w:szCs w:val="26"/>
        </w:rPr>
      </w:pPr>
    </w:p>
    <w:p w14:paraId="00000161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1. Информационный портал. (Режим доступа): URL: </w:t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fldChar w:fldCharType="begin"/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instrText xml:space="preserve">HYPERLINK "http://ps-psiholog.ru/obshhenie-v-internete/aktivnyie-polzovateli-interneta-kto-oni.html" </w:instrText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fldChar w:fldCharType="separate"/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t>http://ps-psiholog.ru/obshhenie-v-internete/aktivnyie-polzovateli-interneta-kto-oni.html</w:t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fldChar w:fldCharType="end"/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. </w:t>
      </w:r>
    </w:p>
    <w:p w14:paraId="00000162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2.Информационный портал. (Режим доступа): URL: </w:t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fldChar w:fldCharType="begin"/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instrText xml:space="preserve">HYPERLINK "http://psbatishev.narod.ru/library/19938.htm" </w:instrText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fldChar w:fldCharType="separate"/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t>http://psbatishev.narod.ru/library/19938.htm</w:t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fldChar w:fldCharType="end"/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. </w:t>
      </w:r>
    </w:p>
    <w:p w14:paraId="0000016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3.Информационный портал. (Режим доступа): URL: </w:t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fldChar w:fldCharType="begin"/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instrText xml:space="preserve">HYPERLINK "http://www.inwent.ru/psikhologiya/190-psikhologiya-delovogo-obshcheniya" </w:instrText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fldChar w:fldCharType="separate"/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t>http://www.inwent.ru/psikhologiya/190-psikhologiya-delovogo-obshcheniya</w:t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fldChar w:fldCharType="end"/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. </w:t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4.Информационный портал. (Режим доступа): URL: </w:t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fldChar w:fldCharType="begin"/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instrText xml:space="preserve">HYPERLINK "https://psyera.ru/4322/obshchenie" </w:instrText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fldChar w:fldCharType="separate"/>
      </w:r>
      <w:r>
        <w:rPr>
          <w:rFonts w:ascii="Times New Roman" w:cs="Times New Roman" w:eastAsia="Times New Roman" w:hAnsi="Times New Roman"/>
          <w:bCs/>
          <w:color w:val="0066cc"/>
          <w:sz w:val="26"/>
          <w:szCs w:val="26"/>
          <w:u w:val="single"/>
          <w:lang w:eastAsia="ru-RU"/>
        </w:rPr>
        <w:t>https://psyera.ru/4322/obshchenie</w:t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fldChar w:fldCharType="end"/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. </w:t>
      </w:r>
    </w:p>
    <w:p w14:paraId="00000164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 сайт http://znanium.com/</w:t>
      </w:r>
    </w:p>
    <w:p w14:paraId="00000165">
      <w:pPr>
        <w:pStyle w:val="C2"/>
        <w:shd w:val="clear" w:color="auto" w:fill="ffffff"/>
        <w:spacing w:before="0" w:after="0"/>
        <w:ind w:firstLine="567"/>
        <w:rPr>
          <w:rStyle w:val="C4"/>
          <w:sz w:val="26"/>
          <w:szCs w:val="26"/>
        </w:rPr>
      </w:pPr>
      <w:r>
        <w:rPr>
          <w:rStyle w:val="C4"/>
          <w:sz w:val="26"/>
          <w:szCs w:val="26"/>
        </w:rPr>
        <w:t>5.</w:t>
      </w:r>
      <w:r>
        <w:rPr>
          <w:rStyle w:val="C4"/>
          <w:sz w:val="26"/>
          <w:szCs w:val="26"/>
        </w:rPr>
        <w:t xml:space="preserve">Окно открытого доступа Рособразования к информационным ресурсам </w:t>
      </w:r>
      <w:r>
        <w:rPr>
          <w:rStyle w:val="C4"/>
          <w:sz w:val="26"/>
          <w:szCs w:val="26"/>
          <w:lang w:val="en-US"/>
        </w:rPr>
        <w:t>http</w:t>
      </w:r>
      <w:r>
        <w:rPr>
          <w:rStyle w:val="C4"/>
          <w:sz w:val="26"/>
          <w:szCs w:val="26"/>
        </w:rPr>
        <w:t xml:space="preserve">: // </w:t>
      </w:r>
      <w:r>
        <w:rPr>
          <w:rStyle w:val="C4"/>
          <w:sz w:val="26"/>
          <w:szCs w:val="26"/>
          <w:lang w:val="en-US"/>
        </w:rPr>
        <w:t>www</w:t>
      </w:r>
      <w:r>
        <w:rPr>
          <w:rStyle w:val="C4"/>
          <w:sz w:val="26"/>
          <w:szCs w:val="26"/>
        </w:rPr>
        <w:t xml:space="preserve">. </w:t>
      </w:r>
      <w:r>
        <w:rPr>
          <w:rStyle w:val="C4"/>
          <w:sz w:val="26"/>
          <w:szCs w:val="26"/>
          <w:lang w:val="en-US"/>
        </w:rPr>
        <w:t>electromonter</w:t>
      </w:r>
      <w:r>
        <w:rPr>
          <w:rStyle w:val="C4"/>
          <w:sz w:val="26"/>
          <w:szCs w:val="26"/>
        </w:rPr>
        <w:t>.</w:t>
      </w:r>
      <w:r>
        <w:rPr>
          <w:rStyle w:val="C4"/>
          <w:sz w:val="26"/>
          <w:szCs w:val="26"/>
          <w:lang w:val="en-US"/>
        </w:rPr>
        <w:t>info</w:t>
      </w:r>
    </w:p>
    <w:p w14:paraId="00000166">
      <w:pPr>
        <w:spacing w:after="0" w:line="240" w:lineRule="auto"/>
        <w:ind w:firstLine="567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6. 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http://eor.edu.ru, Федеральный центр информационно-образовательных 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ресурсов</w:t>
      </w:r>
    </w:p>
    <w:p w14:paraId="00000167">
      <w:pPr>
        <w:spacing w:after="0" w:line="240" w:lineRule="auto"/>
        <w:ind w:firstLine="567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7. 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http://school-collection.edu.ru, Единая коллекция цифровых образовательных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sz w:val="26"/>
          <w:szCs w:val="26"/>
          <w:lang w:eastAsia="ru-RU"/>
        </w:rPr>
        <w:t>ресурсов</w:t>
      </w:r>
    </w:p>
    <w:p w14:paraId="00000168">
      <w:pPr>
        <w:tabs>
          <w:tab w:val="left" w:pos="-993"/>
        </w:tabs>
        <w:spacing w:after="0" w:line="240" w:lineRule="auto"/>
        <w:jc w:val="center"/>
        <w:rPr>
          <w:rFonts w:ascii="Times New Roman" w:cs="Times New Roman" w:hAnsi="Times New Roman"/>
          <w:b/>
          <w:i/>
          <w:sz w:val="26"/>
          <w:szCs w:val="26"/>
        </w:rPr>
      </w:pPr>
      <w:r>
        <w:rPr>
          <w:color w:val="000000"/>
          <w:sz w:val="26"/>
          <w:szCs w:val="26"/>
        </w:rPr>
        <w:br w:type="textWrapping"/>
      </w:r>
      <w:r>
        <w:rPr>
          <w:rFonts w:ascii="Times New Roman" w:cs="Times New Roman" w:hAnsi="Times New Roman"/>
          <w:b/>
          <w:bCs/>
          <w:i/>
          <w:sz w:val="26"/>
          <w:szCs w:val="26"/>
        </w:rPr>
        <w:t>Сервисы и инструменты:</w:t>
      </w:r>
    </w:p>
    <w:p w14:paraId="00000169">
      <w:pPr>
        <w:tabs>
          <w:tab w:val="left" w:pos="-993"/>
        </w:tabs>
        <w:spacing w:after="0" w:line="240" w:lineRule="auto"/>
        <w:ind w:left="-426" w:firstLine="426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1. Skype (режим доступа: https://www.skype.com/) </w:t>
      </w:r>
    </w:p>
    <w:p w14:paraId="0000016A">
      <w:pPr>
        <w:spacing w:after="0" w:line="240" w:lineRule="auto"/>
        <w:ind w:left="-426" w:hanging="425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            2. Zoom (режим доступа: </w: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sz w:val="26"/>
          <w:szCs w:val="26"/>
        </w:rPr>
        <w:instrText xml:space="preserve">HYPERLINK "https://zoom.us/" </w:instrTex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sz w:val="26"/>
          <w:szCs w:val="26"/>
        </w:rPr>
        <w:t>https://zoom.us/</w:t>
      </w:r>
      <w:r>
        <w:rPr>
          <w:rFonts w:ascii="Times New Roman" w:cs="Times New Roman" w:hAnsi="Times New Roman"/>
          <w:sz w:val="26"/>
          <w:szCs w:val="26"/>
        </w:rPr>
        <w:fldChar w:fldCharType="end"/>
      </w:r>
      <w:r>
        <w:rPr>
          <w:rFonts w:ascii="Times New Roman" w:cs="Times New Roman" w:hAnsi="Times New Roman"/>
          <w:sz w:val="26"/>
          <w:szCs w:val="26"/>
        </w:rPr>
        <w:t>)</w:t>
      </w:r>
    </w:p>
    <w:p w14:paraId="0000016B">
      <w:pPr>
        <w:tabs>
          <w:tab w:val="left" w:pos="-993"/>
        </w:tabs>
        <w:spacing w:after="0" w:line="240" w:lineRule="auto"/>
        <w:ind w:left="-426" w:hanging="425"/>
        <w:rPr>
          <w:rFonts w:ascii="Times New Roman" w:cs="Times New Roman" w:hAnsi="Times New Roman"/>
          <w:sz w:val="26"/>
          <w:szCs w:val="26"/>
        </w:rPr>
      </w:pPr>
      <w:r>
        <w:rPr>
          <w:rFonts w:ascii="Times New Roman" w:cs="Times New Roman" w:hAnsi="Times New Roman"/>
          <w:sz w:val="26"/>
          <w:szCs w:val="26"/>
        </w:rPr>
        <w:t xml:space="preserve">            3. </w: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begin"/>
      </w:r>
      <w:r>
        <w:rPr>
          <w:rStyle w:val="Hyperlink"/>
          <w:rFonts w:ascii="Times New Roman" w:cs="Times New Roman" w:hAnsi="Times New Roman"/>
          <w:sz w:val="26"/>
          <w:szCs w:val="26"/>
        </w:rPr>
        <w:instrText xml:space="preserve">HYPERLINK "https://disk.yandex.ru/" </w:instrText>
      </w:r>
      <w:r>
        <w:rPr>
          <w:rStyle w:val="Hyperlink"/>
          <w:rFonts w:ascii="Times New Roman" w:cs="Times New Roman" w:hAnsi="Times New Roman"/>
          <w:sz w:val="26"/>
          <w:szCs w:val="26"/>
        </w:rPr>
        <w:fldChar w:fldCharType="separate"/>
      </w:r>
      <w:r>
        <w:rPr>
          <w:rStyle w:val="Hyperlink"/>
          <w:rFonts w:ascii="Times New Roman" w:cs="Times New Roman" w:hAnsi="Times New Roman"/>
          <w:sz w:val="26"/>
          <w:szCs w:val="26"/>
        </w:rPr>
        <w:t>https://disk.yandex.ru/</w:t>
      </w:r>
      <w:r>
        <w:rPr>
          <w:rFonts w:ascii="Times New Roman" w:cs="Times New Roman" w:hAnsi="Times New Roman"/>
          <w:sz w:val="26"/>
          <w:szCs w:val="26"/>
        </w:rPr>
        <w:fldChar w:fldCharType="end"/>
      </w:r>
      <w:r>
        <w:rPr>
          <w:rFonts w:ascii="Times New Roman" w:cs="Times New Roman" w:hAnsi="Times New Roman"/>
          <w:sz w:val="26"/>
          <w:szCs w:val="26"/>
        </w:rPr>
        <w:t xml:space="preserve"> </w:t>
      </w:r>
    </w:p>
    <w:p w14:paraId="0000016C">
      <w:pPr>
        <w:spacing w:after="150" w:line="240" w:lineRule="auto"/>
        <w:rPr>
          <w:b/>
          <w:bCs/>
          <w:i/>
          <w:sz w:val="26"/>
          <w:szCs w:val="26"/>
        </w:rPr>
      </w:pPr>
    </w:p>
    <w:p w14:paraId="0000016D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6E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6F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0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1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2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3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4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5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6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7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8">
      <w:pPr>
        <w:spacing w:after="0" w:line="240" w:lineRule="auto"/>
        <w:jc w:val="both"/>
        <w:rPr>
          <w:rFonts w:ascii="Times New Roman" w:cs="Times New Roman" w:eastAsia="Times New Roman" w:hAnsi="Times New Roman"/>
          <w:sz w:val="26"/>
          <w:szCs w:val="26"/>
          <w:lang w:eastAsia="ru-RU"/>
        </w:rPr>
      </w:pPr>
    </w:p>
    <w:p w14:paraId="00000179">
      <w:pPr>
        <w:pStyle w:val="ListParagraph"/>
        <w:tabs>
          <w:tab w:val="left" w:pos="1134"/>
        </w:tabs>
        <w:spacing w:after="0" w:line="240"/>
        <w:ind w:left="0" w:right="0" w:firstLine="0"/>
        <w:jc w:val="center"/>
        <w:rPr>
          <w:b/>
          <w:bCs/>
          <w:i/>
          <w:sz w:val="26"/>
          <w:szCs w:val="26"/>
        </w:rPr>
      </w:pPr>
      <w:r>
        <w:rPr>
          <w:rFonts w:ascii="Times New Roman" w:cs="Times New Roman" w:hAnsi="Times New Roman"/>
          <w:b/>
          <w:bCs/>
          <w:iCs/>
          <w:sz w:val="26"/>
          <w:szCs w:val="26"/>
          <w:lang w:val="ru-RU"/>
        </w:rPr>
        <w:t xml:space="preserve">4. </w:t>
      </w:r>
      <w:r>
        <w:rPr>
          <w:rFonts w:ascii="Times New Roman" w:cs="Times New Roman" w:hAnsi="Times New Roman"/>
          <w:b/>
          <w:bCs/>
          <w:iCs/>
          <w:sz w:val="26"/>
          <w:szCs w:val="26"/>
        </w:rPr>
        <w:t>КОНТРОЛЬ И ОЦЕНКА РЕЗУЛЬТАТОВ ОСВОЕНИЯ УЧЕБНОЙ ДИСЦИПЛИНЫ</w:t>
      </w:r>
    </w:p>
    <w:p w14:paraId="0000017A">
      <w:pPr>
        <w:pStyle w:val="ListParagraph"/>
        <w:tabs>
          <w:tab w:val="left" w:pos="1134"/>
        </w:tabs>
        <w:spacing w:after="0" w:line="240"/>
        <w:ind w:left="0" w:right="0" w:firstLine="0"/>
        <w:jc w:val="center"/>
        <w:rPr>
          <w:b/>
          <w:bCs/>
          <w:i/>
          <w:sz w:val="26"/>
          <w:szCs w:val="26"/>
        </w:rPr>
      </w:pPr>
    </w:p>
    <w:p w14:paraId="0000017B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</w:pPr>
      <w:r>
        <w:rPr>
          <w:rFonts w:ascii="Times New Roman" w:cs="Times New Roman" w:eastAsia="Times New Roman" w:hAnsi="Times New Roman"/>
          <w:b/>
          <w:bCs/>
          <w:sz w:val="26"/>
          <w:szCs w:val="26"/>
          <w:lang w:eastAsia="ru-RU"/>
        </w:rPr>
        <w:t>Контроль</w:t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b/>
          <w:bCs/>
          <w:sz w:val="26"/>
          <w:szCs w:val="26"/>
          <w:lang w:eastAsia="ru-RU"/>
        </w:rPr>
        <w:t>и оценка</w:t>
      </w:r>
      <w:r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  <w:t xml:space="preserve"> результатов освоения учебной дисциплины осуществляется преподавателем в процессе проведения фронтальных опросов, тестирования, а также выполнения обучающимися индивидуальных и групповых заданий, проверочных работ, исследований, в условиях    применения электронного обучения и дистанционных образовательных технологий.</w:t>
      </w:r>
    </w:p>
    <w:p w14:paraId="0000017C">
      <w:pPr>
        <w:tabs>
          <w:tab w:val="left" w:pos="1134"/>
        </w:tabs>
        <w:spacing w:after="0" w:line="240" w:lineRule="auto"/>
        <w:jc w:val="both"/>
        <w:rPr>
          <w:rFonts w:ascii="Times New Roman" w:cs="Times New Roman" w:eastAsia="Times New Roman" w:hAnsi="Times New Roman"/>
          <w:bCs/>
          <w:sz w:val="26"/>
          <w:szCs w:val="26"/>
          <w:lang w:eastAsia="ru-RU"/>
        </w:rPr>
      </w:pP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/>
      </w:tblPr>
      <w:tblGrid>
        <w:gridCol w:w="3539"/>
        <w:gridCol w:w="3145"/>
        <w:gridCol w:w="2571"/>
      </w:tblGrid>
      <w:tr>
        <w:trPr/>
        <w:tc>
          <w:tcPr>
            <w:cnfStyle w:val="101000000000"/>
            <w:tcW w:w="1912" w:type="pct"/>
          </w:tcPr>
          <w:p w14:paraId="0000017D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z w:val="26"/>
                <w:szCs w:val="26"/>
                <w:lang w:eastAsia="ru-RU"/>
              </w:rPr>
              <w:t>Результаты обучения</w:t>
            </w:r>
          </w:p>
        </w:tc>
        <w:tc>
          <w:tcPr>
            <w:cnfStyle w:val="100010000000"/>
            <w:tcW w:w="1699" w:type="pct"/>
          </w:tcPr>
          <w:p w14:paraId="0000017E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z w:val="26"/>
                <w:szCs w:val="26"/>
                <w:lang w:eastAsia="ru-RU"/>
              </w:rPr>
              <w:t>Критерии оценки</w:t>
            </w:r>
          </w:p>
        </w:tc>
        <w:tc>
          <w:tcPr>
            <w:cnfStyle w:val="100100000000"/>
            <w:tcW w:w="1389" w:type="pct"/>
          </w:tcPr>
          <w:p w14:paraId="0000017F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z w:val="26"/>
                <w:szCs w:val="26"/>
                <w:lang w:eastAsia="ru-RU"/>
              </w:rPr>
              <w:t>Формы и методы оценки</w:t>
            </w:r>
          </w:p>
        </w:tc>
      </w:tr>
      <w:tr>
        <w:trPr>
          <w:trHeight w:val="416"/>
        </w:trPr>
        <w:tc>
          <w:tcPr>
            <w:cnfStyle w:val="001000100000"/>
            <w:tcW w:w="1912" w:type="pct"/>
            <w:tcBorders>
              <w:bottom w:val="single" w:color="auto" w:sz="4" w:space="0"/>
            </w:tcBorders>
          </w:tcPr>
          <w:p w14:paraId="00000180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Знания:</w:t>
            </w:r>
          </w:p>
          <w:p w14:paraId="0000018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shd w:val="clear" w:color="auto" w:fill="ffffff"/>
                <w:lang w:bidi="ru-RU" w:eastAsia="ru-RU"/>
              </w:rPr>
              <w:t>базовые понятия психологии общения, ее основные направления и методы, основные механизмы общения, влияющие на его эффективность</w:t>
            </w:r>
          </w:p>
        </w:tc>
        <w:tc>
          <w:tcPr>
            <w:cnfStyle w:val="000010100000"/>
            <w:tcW w:w="1699" w:type="pct"/>
          </w:tcPr>
          <w:p w14:paraId="00000182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Оперирует основными понятиями психологии общения, правильно и точно описывает методики и техники убеждения, слушания, способы разрешения конфликтных ситуаций</w:t>
            </w:r>
          </w:p>
        </w:tc>
        <w:tc>
          <w:tcPr>
            <w:cnfStyle w:val="000100100000"/>
            <w:tcW w:w="1389" w:type="pct"/>
          </w:tcPr>
          <w:p w14:paraId="00000183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Оценка решений творческих  задач</w:t>
            </w:r>
          </w:p>
          <w:p w14:paraId="00000184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Тестирование</w:t>
            </w:r>
          </w:p>
          <w:p w14:paraId="00000185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Анализ ролевых ситуаций</w:t>
            </w:r>
          </w:p>
        </w:tc>
      </w:tr>
      <w:tr>
        <w:trPr>
          <w:trHeight w:val="495"/>
        </w:trPr>
        <w:tc>
          <w:tcPr>
            <w:cnfStyle w:val="001000010000"/>
            <w:tcW w:w="1912" w:type="pct"/>
          </w:tcPr>
          <w:p w14:paraId="00000186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Умения:</w:t>
            </w:r>
          </w:p>
          <w:p w14:paraId="00000187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shd w:val="clear" w:color="auto" w:fill="ffffff"/>
                <w:lang w:bidi="ru-RU" w:eastAsia="ru-RU"/>
              </w:rPr>
              <w:t>анализировать конкретные коммуникативные ситуации и применять полученные знания для саморазвития и дальнейшего профессионального роста</w:t>
            </w:r>
          </w:p>
        </w:tc>
        <w:tc>
          <w:tcPr>
            <w:cnfStyle w:val="000010010000"/>
            <w:tcW w:w="1699" w:type="pct"/>
          </w:tcPr>
          <w:p w14:paraId="0000018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Демонстрирует владение техниками и приемам эффективного общения,</w:t>
            </w:r>
          </w:p>
          <w:p w14:paraId="00000189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Разрешает смоделированные конфликтные ситуации</w:t>
            </w:r>
          </w:p>
        </w:tc>
        <w:tc>
          <w:tcPr>
            <w:cnfStyle w:val="000100010000"/>
            <w:tcW w:w="1389" w:type="pct"/>
          </w:tcPr>
          <w:p w14:paraId="0000018A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Анализ ролевых ситуаций</w:t>
            </w:r>
          </w:p>
          <w:p w14:paraId="0000018B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Оценка решений творческих  задач</w:t>
            </w:r>
          </w:p>
        </w:tc>
      </w:tr>
      <w:tr>
        <w:trPr>
          <w:trHeight w:val="495"/>
        </w:trPr>
        <w:tc>
          <w:tcPr>
            <w:cnfStyle w:val="001000100000"/>
            <w:tcW w:w="1912" w:type="pct"/>
          </w:tcPr>
          <w:p w14:paraId="0000018C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6"/>
                <w:szCs w:val="26"/>
              </w:rPr>
            </w:pPr>
            <w:r>
              <w:rPr>
                <w:rFonts w:ascii="Times New Roman" w:hAnsi="Times New Roman"/>
                <w:iCs/>
                <w:sz w:val="26"/>
                <w:szCs w:val="26"/>
              </w:rPr>
              <w:t xml:space="preserve">ОК.01 </w:t>
            </w:r>
            <w:r>
              <w:rPr>
                <w:rFonts w:ascii="Times New Roman" w:hAnsi="Times New Roman"/>
                <w:iCs/>
                <w:sz w:val="26"/>
                <w:szCs w:val="26"/>
              </w:rPr>
              <w:t>Выбирать способы решения задач профессиональной деятельности, применительно к различным контекстам</w:t>
            </w:r>
            <w:r>
              <w:rPr>
                <w:rFonts w:ascii="Times New Roman" w:hAnsi="Times New Roman"/>
                <w:iCs/>
                <w:sz w:val="26"/>
                <w:szCs w:val="26"/>
              </w:rPr>
              <w:t>;</w:t>
            </w:r>
          </w:p>
          <w:p w14:paraId="0000018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100000"/>
            <w:tcW w:w="1699" w:type="pct"/>
          </w:tcPr>
          <w:p w14:paraId="0000018E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Правильное выполнение заданий в полном объеме,</w:t>
            </w:r>
            <w:r>
              <w:rPr>
                <w:rFonts w:ascii="Times New Roman" w:cs="Times New Roman" w:eastAsia="Calibri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определение и перечисление и приведение примеров закономерностей взаимосвязи общения и деятельности.</w:t>
            </w:r>
          </w:p>
        </w:tc>
        <w:tc>
          <w:tcPr>
            <w:cnfStyle w:val="000100100000"/>
            <w:tcW w:w="1389" w:type="pct"/>
          </w:tcPr>
          <w:p w14:paraId="0000018F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14:paraId="00000190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- решение практических задач в составе рабочей группы;</w:t>
            </w:r>
          </w:p>
          <w:p w14:paraId="0000019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</w:tr>
      <w:tr>
        <w:trPr>
          <w:trHeight w:val="495"/>
        </w:trPr>
        <w:tc>
          <w:tcPr>
            <w:cnfStyle w:val="001000010000"/>
            <w:tcW w:w="1912" w:type="pct"/>
          </w:tcPr>
          <w:p w14:paraId="0000019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ОК.02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      </w:r>
          </w:p>
          <w:p w14:paraId="00000193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010000"/>
            <w:tcW w:w="1699" w:type="pct"/>
          </w:tcPr>
          <w:p w14:paraId="0000019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Обоснованность выбора техник</w:t>
            </w:r>
          </w:p>
          <w:p w14:paraId="0000019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и приемов для эффективного</w:t>
            </w:r>
          </w:p>
          <w:p w14:paraId="0000019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общения в различных деловых</w:t>
            </w:r>
          </w:p>
          <w:p w14:paraId="0000019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ситуациях.</w:t>
            </w:r>
          </w:p>
          <w:p w14:paraId="0000019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100010000"/>
            <w:tcW w:w="1389" w:type="pct"/>
          </w:tcPr>
          <w:p w14:paraId="0000019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- оценивание выбора темы реферата, сообщения;</w:t>
            </w:r>
          </w:p>
          <w:p w14:paraId="0000019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- содержание и оформление мультимедийной презентации;</w:t>
            </w:r>
          </w:p>
        </w:tc>
      </w:tr>
      <w:tr>
        <w:trPr>
          <w:trHeight w:val="495"/>
        </w:trPr>
        <w:tc>
          <w:tcPr>
            <w:cnfStyle w:val="001000100000"/>
            <w:tcW w:w="1912" w:type="pct"/>
          </w:tcPr>
          <w:p w14:paraId="0000019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ОК.03 </w:t>
            </w:r>
            <w:r>
              <w:rPr>
                <w:rFonts w:ascii="Times New Roman" w:hAnsi="Times New Roman"/>
                <w:sz w:val="26"/>
                <w:szCs w:val="26"/>
              </w:rPr>
              <w:t>Планировать и реализовывать собственное професс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иональное и </w:t>
            </w:r>
            <w:r>
              <w:rPr>
                <w:rFonts w:ascii="Times New Roman" w:hAnsi="Times New Roman"/>
                <w:sz w:val="26"/>
                <w:szCs w:val="26"/>
              </w:rPr>
              <w:t>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cnfStyle w:val="000010100000"/>
            <w:tcW w:w="1699" w:type="pct"/>
          </w:tcPr>
          <w:p w14:paraId="0000019C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Правильное выполнение заданий в полном объеме,</w:t>
            </w:r>
            <w:r>
              <w:rPr>
                <w:rFonts w:ascii="Times New Roman" w:cs="Times New Roman" w:eastAsia="Calibri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 xml:space="preserve">определение и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перечисление и приведение примеров закономерностей взаимосвязи общения и деятельности.</w:t>
            </w:r>
          </w:p>
        </w:tc>
        <w:tc>
          <w:tcPr>
            <w:cnfStyle w:val="000100100000"/>
            <w:tcW w:w="1389" w:type="pct"/>
          </w:tcPr>
          <w:p w14:paraId="0000019D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14:paraId="0000019E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- решение практических задач в 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составе рабочей группы;</w:t>
            </w:r>
          </w:p>
          <w:p w14:paraId="0000019F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- выступление на занятиях с докладами;</w:t>
            </w:r>
          </w:p>
        </w:tc>
      </w:tr>
      <w:tr>
        <w:trPr>
          <w:trHeight w:val="495"/>
        </w:trPr>
        <w:tc>
          <w:tcPr>
            <w:cnfStyle w:val="001000010000"/>
            <w:tcW w:w="1912" w:type="pct"/>
          </w:tcPr>
          <w:p w14:paraId="000001A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ОК.04 Э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ффективно взаимодействовать </w:t>
            </w:r>
            <w:r>
              <w:rPr>
                <w:rFonts w:ascii="Times New Roman" w:hAnsi="Times New Roman"/>
                <w:sz w:val="26"/>
                <w:szCs w:val="26"/>
              </w:rPr>
              <w:t>и работать в коллективе и команде;</w:t>
            </w:r>
          </w:p>
          <w:p w14:paraId="000001A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010010000"/>
            <w:tcW w:w="1699" w:type="pct"/>
          </w:tcPr>
          <w:p w14:paraId="000001A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Продемонстрирован</w:t>
            </w:r>
          </w:p>
          <w:p w14:paraId="000001A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обоснованный выбор техник и</w:t>
            </w:r>
          </w:p>
          <w:p w14:paraId="000001A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приемов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ab/>
              <w:t>эффективного</w:t>
            </w:r>
          </w:p>
          <w:p w14:paraId="000001A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общения в профессиональной</w:t>
            </w:r>
          </w:p>
          <w:p w14:paraId="000001A6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деятельности</w:t>
            </w:r>
          </w:p>
        </w:tc>
        <w:tc>
          <w:tcPr>
            <w:cnfStyle w:val="000100010000"/>
            <w:tcW w:w="1389" w:type="pct"/>
          </w:tcPr>
          <w:p w14:paraId="000001A7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14:paraId="000001A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- работу на деловых играх;</w:t>
            </w:r>
          </w:p>
          <w:p w14:paraId="000001A9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</w:tr>
      <w:tr>
        <w:trPr>
          <w:trHeight w:val="495"/>
        </w:trPr>
        <w:tc>
          <w:tcPr>
            <w:cnfStyle w:val="001000100000"/>
            <w:tcW w:w="1912" w:type="pct"/>
          </w:tcPr>
          <w:p w14:paraId="000001A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ОК.05 </w:t>
            </w:r>
            <w:r>
              <w:rPr>
                <w:rFonts w:ascii="Times New Roman" w:hAnsi="Times New Roman"/>
                <w:sz w:val="26"/>
                <w:szCs w:val="26"/>
              </w:rPr>
              <w:t>Осуществлять устную и письменную коммуникацию на государственном языке с учетом особенностей соци</w:t>
            </w:r>
            <w:r>
              <w:rPr>
                <w:rFonts w:ascii="Times New Roman" w:hAnsi="Times New Roman"/>
                <w:sz w:val="26"/>
                <w:szCs w:val="26"/>
              </w:rPr>
              <w:t>ального и культурного контекста;</w:t>
            </w:r>
          </w:p>
        </w:tc>
        <w:tc>
          <w:tcPr>
            <w:cnfStyle w:val="000010100000"/>
            <w:tcW w:w="1699" w:type="pct"/>
          </w:tcPr>
          <w:p w14:paraId="000001AB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Продемонстрирован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 владение 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устн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ой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и письменн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ой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коммуникаци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ей</w:t>
            </w: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государственном языке</w:t>
            </w:r>
          </w:p>
          <w:p w14:paraId="000001AC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100100000"/>
            <w:tcW w:w="1389" w:type="pct"/>
          </w:tcPr>
          <w:p w14:paraId="000001AD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14:paraId="000001AE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- тестирование</w:t>
            </w:r>
          </w:p>
          <w:p w14:paraId="000001AF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Проверка и оценка конспекта, ведение записей лекций в рабочей тетради. </w:t>
            </w:r>
          </w:p>
          <w:p w14:paraId="000001B0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</w:tr>
      <w:tr>
        <w:trPr>
          <w:trHeight w:val="495"/>
        </w:trPr>
        <w:tc>
          <w:tcPr>
            <w:cnfStyle w:val="001000010000"/>
            <w:tcW w:w="1912" w:type="pct"/>
          </w:tcPr>
          <w:p w14:paraId="000001B1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ОК.06 </w:t>
            </w:r>
            <w:r>
              <w:rPr>
                <w:rFonts w:ascii="Times New Roman" w:hAnsi="Times New Roman"/>
                <w:sz w:val="26"/>
                <w:szCs w:val="26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>
              <w:rPr>
                <w:rFonts w:ascii="Times New Roman" w:hAnsi="Times New Roman"/>
                <w:sz w:val="26"/>
                <w:szCs w:val="26"/>
              </w:rPr>
              <w:t>, в том числе с учетом гармонизации межнациональных и межрелигиозных отношений, применять стандарты антикоррупционного поведения.</w:t>
            </w:r>
          </w:p>
        </w:tc>
        <w:tc>
          <w:tcPr>
            <w:cnfStyle w:val="000010010000"/>
            <w:tcW w:w="1699" w:type="pct"/>
          </w:tcPr>
          <w:p w14:paraId="000001B2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Участие в студенческих проектах</w:t>
            </w:r>
          </w:p>
        </w:tc>
        <w:tc>
          <w:tcPr>
            <w:cnfStyle w:val="000100010000"/>
            <w:tcW w:w="1389" w:type="pct"/>
          </w:tcPr>
          <w:p w14:paraId="000001B3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14:paraId="000001B4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- выступление на занятиях с сообщениями; </w:t>
            </w:r>
          </w:p>
          <w:p w14:paraId="000001B5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- оформление рефератов.</w:t>
            </w:r>
          </w:p>
        </w:tc>
      </w:tr>
      <w:tr>
        <w:trPr>
          <w:trHeight w:val="495"/>
        </w:trPr>
        <w:tc>
          <w:tcPr>
            <w:cnfStyle w:val="001000100000"/>
            <w:tcW w:w="1912" w:type="pct"/>
            <w:vAlign w:val="center"/>
          </w:tcPr>
          <w:p w14:paraId="000001B6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ЛР 2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cnfStyle w:val="000010100000"/>
            <w:tcW w:w="1699" w:type="pct"/>
          </w:tcPr>
          <w:p w14:paraId="000001B7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Понимание закономерностей взаимосвязи общения и деятельности с учетом уникальности личности.</w:t>
            </w:r>
          </w:p>
        </w:tc>
        <w:tc>
          <w:tcPr>
            <w:cnfStyle w:val="000100100000"/>
            <w:tcW w:w="1389" w:type="pct"/>
            <w:vAlign w:val="center"/>
          </w:tcPr>
          <w:p w14:paraId="000001B8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Оценка за:</w:t>
            </w:r>
          </w:p>
          <w:p w14:paraId="000001B9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  <w:p w14:paraId="000001BA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- разработка мультимедийной презентации в составе творческой группы;</w:t>
            </w:r>
          </w:p>
        </w:tc>
      </w:tr>
      <w:tr>
        <w:trPr>
          <w:trHeight w:val="495"/>
        </w:trPr>
        <w:tc>
          <w:tcPr>
            <w:cnfStyle w:val="001000010000"/>
            <w:tcW w:w="1912" w:type="pct"/>
            <w:vAlign w:val="center"/>
          </w:tcPr>
          <w:p w14:paraId="000001BB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ЛР 7 Лояльный к установкам и проявлениям представителей субкультур, отличающий их от групп с деструктивным и девиантным поведением.</w:t>
            </w:r>
          </w:p>
        </w:tc>
        <w:tc>
          <w:tcPr>
            <w:cnfStyle w:val="000010010000"/>
            <w:tcW w:w="1699" w:type="pct"/>
          </w:tcPr>
          <w:p w14:paraId="000001B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Актуальность темы, адекватность результатов поставленным целям,</w:t>
            </w:r>
          </w:p>
          <w:p w14:paraId="000001B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полнота ответов, точность формулировок.</w:t>
            </w:r>
          </w:p>
          <w:p w14:paraId="000001BE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100010000"/>
            <w:tcW w:w="1389" w:type="pct"/>
            <w:vAlign w:val="center"/>
          </w:tcPr>
          <w:p w14:paraId="000001BF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Оценка за:</w:t>
            </w:r>
          </w:p>
          <w:p w14:paraId="000001C0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-выступление на семинарах с сообщениями, рефератами;</w:t>
            </w:r>
          </w:p>
          <w:p w14:paraId="000001C1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</w:p>
          <w:p w14:paraId="000001C2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</w:tr>
      <w:tr>
        <w:trPr>
          <w:trHeight w:val="495"/>
        </w:trPr>
        <w:tc>
          <w:tcPr>
            <w:cnfStyle w:val="001000100000"/>
            <w:tcW w:w="1912" w:type="pct"/>
            <w:vAlign w:val="center"/>
          </w:tcPr>
          <w:p w14:paraId="000001C3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ЛР 8 Готовый соответствовать ожиданиям работодателей: проектно-мыслящий,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cnfStyle w:val="000010100000"/>
            <w:tcW w:w="1699" w:type="pct"/>
          </w:tcPr>
          <w:p w14:paraId="000001C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Полнота ответов, точность формулировок.</w:t>
            </w:r>
          </w:p>
          <w:p w14:paraId="000001C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Соответствие содержанию и представлению современных версий и трактовкам целей, видов и уровней общения.</w:t>
            </w:r>
          </w:p>
          <w:p w14:paraId="000001C6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100100000"/>
            <w:tcW w:w="1389" w:type="pct"/>
            <w:vAlign w:val="center"/>
          </w:tcPr>
          <w:p w14:paraId="000001C7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Оценка за: </w:t>
            </w:r>
          </w:p>
          <w:p w14:paraId="000001C8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- выполнение резюме, самопрезентации</w:t>
            </w:r>
          </w:p>
          <w:p w14:paraId="000001C9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- участие в деловых играх, принятие решений;</w:t>
            </w:r>
          </w:p>
          <w:p w14:paraId="000001CA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- за решение кейсов, тестов;</w:t>
            </w:r>
          </w:p>
          <w:p w14:paraId="000001CB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- за сообщения, рефераты при выполнении самостоятельной работы;</w:t>
            </w:r>
          </w:p>
          <w:p w14:paraId="000001CC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</w:tr>
      <w:tr>
        <w:trPr>
          <w:trHeight w:val="495"/>
        </w:trPr>
        <w:tc>
          <w:tcPr>
            <w:cnfStyle w:val="001000010000"/>
            <w:tcW w:w="1912" w:type="pct"/>
            <w:vAlign w:val="center"/>
          </w:tcPr>
          <w:p w14:paraId="000001CD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ЛР 11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cnfStyle w:val="000010010000"/>
            <w:tcW w:w="1699" w:type="pct"/>
          </w:tcPr>
          <w:p w14:paraId="000001CE">
            <w:pPr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Полнота ответов, точность формулировок.</w:t>
            </w: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 </w:t>
            </w:r>
          </w:p>
          <w:p w14:paraId="000001C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  <w:lang w:eastAsia="ru-RU"/>
              </w:rPr>
              <w:t>Различает, перечисляет, идентифицирует связи между явлениями, понятиями, фактами, делает обобщения,</w:t>
            </w:r>
          </w:p>
          <w:p w14:paraId="000001D0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cnfStyle w:val="000100010000"/>
            <w:tcW w:w="1389" w:type="pct"/>
            <w:vAlign w:val="center"/>
          </w:tcPr>
          <w:p w14:paraId="000001D1">
            <w:pPr>
              <w:widowControl w:val="off"/>
              <w:spacing w:after="0" w:line="240" w:lineRule="auto"/>
              <w:jc w:val="both"/>
              <w:rPr>
                <w:rFonts w:ascii="Times New Roman" w:cs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 xml:space="preserve">Оценка за: </w:t>
            </w:r>
          </w:p>
          <w:p w14:paraId="000001D2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hAnsi="Times New Roman"/>
                <w:sz w:val="26"/>
                <w:szCs w:val="26"/>
              </w:rPr>
              <w:t>- выполнение практических и самостоятельных работ;</w:t>
            </w:r>
          </w:p>
        </w:tc>
      </w:tr>
      <w:tr>
        <w:trPr>
          <w:trHeight w:val="495"/>
        </w:trPr>
        <w:tc>
          <w:tcPr>
            <w:cnfStyle w:val="011000000000"/>
            <w:tcW w:w="1912" w:type="pct"/>
          </w:tcPr>
          <w:p w14:paraId="000001D3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  <w:t>Форма контроля</w:t>
            </w:r>
          </w:p>
        </w:tc>
        <w:tc>
          <w:tcPr>
            <w:cnfStyle w:val="010100000000"/>
            <w:tcW w:w="3088" w:type="pct"/>
            <w:gridSpan w:val="2"/>
          </w:tcPr>
          <w:p w14:paraId="000001D4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i/>
                <w:sz w:val="26"/>
                <w:szCs w:val="26"/>
                <w:lang w:eastAsia="ru-RU"/>
              </w:rPr>
              <w:t>Дифференцированный зачет</w:t>
            </w:r>
          </w:p>
        </w:tc>
      </w:tr>
    </w:tbl>
    <w:p w14:paraId="000001D5">
      <w:pPr>
        <w:spacing w:after="200" w:line="276" w:lineRule="auto"/>
        <w:rPr>
          <w:rFonts w:ascii="Times New Roman" w:cs="Times New Roman" w:eastAsia="Calibri" w:hAnsi="Times New Roman"/>
          <w:sz w:val="26"/>
          <w:szCs w:val="26"/>
          <w:u w:val="single"/>
        </w:rPr>
      </w:pPr>
    </w:p>
    <w:p w14:paraId="000001D6">
      <w:pPr>
        <w:spacing w:after="0" w:line="240"/>
        <w:jc w:val="both"/>
        <w:rPr>
          <w:rFonts w:ascii="Times New Roman" w:cs="Times New Roman" w:hAnsi="Times New Roman"/>
        </w:rPr>
      </w:pP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auto"/>
    <w:notTrueType w:val="on"/>
    <w:pitch w:val="variable"/>
    <w:sig w:usb0="00000001" w:usb1="08080000" w:usb2="00000010" w:usb3="00000000" w:csb0="00100000" w:csb1="00000000"/>
  </w:font>
</w:fonts>
</file>

<file path=word/footer1.xml><?xml version="1.0" encoding="utf-8"?>
<w:ftr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p w14:paraId="000001D8">
    <w:pPr>
      <w:pStyle w:val="Footer"/>
      <w:ind w:right="360"/>
      <w:rPr/>
    </w:pPr>
  </w:p>
</w:ftr>
</file>

<file path=word/footer2.xml><?xml version="1.0" encoding="utf-8"?>
<w:ftr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p w14:paraId="000001D9">
    <w:pPr>
      <w:pStyle w:val="Footer"/>
      <w:framePr w:hAnchor="margin" w:vAnchor="text" w:wrap="around" w:xAlign="right" w:y="1"/>
      <w:rPr>
        <w:rStyle w:val="Pagenumber"/>
      </w:rPr>
    </w:pPr>
    <w:r>
      <w:fldChar w:fldCharType="begin"/>
    </w:r>
    <w:r>
      <w:instrText xml:space="preserve">PAGE  </w:instrText>
    </w:r>
    <w:r>
      <w:fldChar w:fldCharType="separate"/>
    </w:r>
    <w:r>
      <w:rPr>
        <w:rStyle w:val="Pagenumber"/>
      </w:rPr>
      <w:fldChar w:fldCharType="end"/>
    </w:r>
  </w:p>
  <w:p w14:paraId="000001DA">
    <w:pPr>
      <w:pStyle w:val="Footer"/>
      <w:ind w:right="360"/>
      <w:rPr/>
    </w:pPr>
  </w:p>
</w:ftr>
</file>

<file path=word/header1.xml><?xml version="1.0" encoding="utf-8"?>
<w:hdr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p w14:paraId="000001D7">
    <w:pPr>
      <w:spacing w:after="0" w:line="240" w:lineRule="auto"/>
      <w:rPr/>
    </w:pP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multilevel"/>
    <w:lvl w:ilvl="0" w:tentative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entative="0">
      <w:start w:val="1"/>
      <w:numFmt w:val="decimal"/>
      <w:isLgl w:val="on"/>
      <w:lvlText w:val="%1.%2."/>
      <w:lvlJc w:val="left"/>
      <w:pPr>
        <w:ind w:left="704" w:hanging="420"/>
      </w:pPr>
      <w:rPr>
        <w:rFonts w:hint="default"/>
      </w:rPr>
    </w:lvl>
    <w:lvl w:ilvl="2" w:tentative="0">
      <w:start w:val="1"/>
      <w:numFmt w:val="decimal"/>
      <w:isLgl w:val="on"/>
      <w:lvlText w:val="%1.%2.%3."/>
      <w:lvlJc w:val="left"/>
      <w:pPr>
        <w:ind w:left="1004" w:hanging="720"/>
      </w:pPr>
      <w:rPr>
        <w:rFonts w:hint="default"/>
      </w:rPr>
    </w:lvl>
    <w:lvl w:ilvl="3" w:tentative="0">
      <w:start w:val="1"/>
      <w:numFmt w:val="decimal"/>
      <w:isLgl w:val="on"/>
      <w:lvlText w:val="%1.%2.%3.%4."/>
      <w:lvlJc w:val="left"/>
      <w:pPr>
        <w:ind w:left="1004" w:hanging="720"/>
      </w:pPr>
      <w:rPr>
        <w:rFonts w:hint="default"/>
      </w:rPr>
    </w:lvl>
    <w:lvl w:ilvl="4" w:tentative="0">
      <w:start w:val="1"/>
      <w:numFmt w:val="decimal"/>
      <w:isLgl w:val="on"/>
      <w:lvlText w:val="%1.%2.%3.%4.%5."/>
      <w:lvlJc w:val="left"/>
      <w:pPr>
        <w:ind w:left="1364" w:hanging="1080"/>
      </w:pPr>
      <w:rPr>
        <w:rFonts w:hint="default"/>
      </w:rPr>
    </w:lvl>
    <w:lvl w:ilvl="5" w:tentative="0">
      <w:start w:val="1"/>
      <w:numFmt w:val="decimal"/>
      <w:isLgl w:val="on"/>
      <w:lvlText w:val="%1.%2.%3.%4.%5.%6."/>
      <w:lvlJc w:val="left"/>
      <w:pPr>
        <w:ind w:left="1364" w:hanging="1080"/>
      </w:pPr>
      <w:rPr>
        <w:rFonts w:hint="default"/>
      </w:rPr>
    </w:lvl>
    <w:lvl w:ilvl="6" w:tentative="0">
      <w:start w:val="1"/>
      <w:numFmt w:val="decimal"/>
      <w:isLgl w:val="on"/>
      <w:lvlText w:val="%1.%2.%3.%4.%5.%6.%7."/>
      <w:lvlJc w:val="left"/>
      <w:pPr>
        <w:ind w:left="1724" w:hanging="1440"/>
      </w:pPr>
      <w:rPr>
        <w:rFonts w:hint="default"/>
      </w:rPr>
    </w:lvl>
    <w:lvl w:ilvl="7" w:tentative="0">
      <w:start w:val="1"/>
      <w:numFmt w:val="decimal"/>
      <w:isLgl w:val="on"/>
      <w:lvlText w:val="%1.%2.%3.%4.%5.%6.%7.%8."/>
      <w:lvlJc w:val="left"/>
      <w:pPr>
        <w:ind w:left="1724" w:hanging="1440"/>
      </w:pPr>
      <w:rPr>
        <w:rFonts w:hint="default"/>
      </w:rPr>
    </w:lvl>
    <w:lvl w:ilvl="8" w:tentative="0">
      <w:start w:val="1"/>
      <w:numFmt w:val="decimal"/>
      <w:isLgl w:val="on"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>
    <w:multiLevelType w:val="multilevel"/>
    <w:lvl w:ilvl="0" w:tentative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multiLevelType w:val="multilevel"/>
    <w:lvl w:ilvl="0" w:tentative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 w:tentative="0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 w:tentative="0">
      <w:start w:val="1"/>
      <w:numFmt w:val="decimal"/>
      <w:isLgl w:val="off"/>
      <w:suff w:val="tab"/>
      <w:lvlText w:val="%1."/>
      <w:lvlJc w:val="left"/>
      <w:pPr>
        <w:ind w:left="720" w:hanging="360"/>
      </w:pPr>
      <w:rPr/>
    </w:lvl>
    <w:lvl w:ilvl="1" w:tentative="1">
      <w:start w:val="1"/>
      <w:numFmt w:val="lowerLetter"/>
      <w:isLgl w:val="off"/>
      <w:suff w:val="tab"/>
      <w:lvlText w:val="%2."/>
      <w:lvlJc w:val="left"/>
      <w:pPr>
        <w:ind w:left="1440" w:hanging="360"/>
      </w:pPr>
      <w:rPr/>
    </w:lvl>
    <w:lvl w:ilvl="2" w:tentative="1">
      <w:start w:val="1"/>
      <w:numFmt w:val="lowerRoman"/>
      <w:isLgl w:val="off"/>
      <w:suff w:val="tab"/>
      <w:lvlText w:val="%3."/>
      <w:lvlJc w:val="right"/>
      <w:pPr>
        <w:ind w:left="2160" w:hanging="360"/>
      </w:pPr>
      <w:rPr/>
    </w:lvl>
    <w:lvl w:ilvl="3" w:tentative="1">
      <w:start w:val="1"/>
      <w:numFmt w:val="decimal"/>
      <w:isLgl w:val="off"/>
      <w:suff w:val="tab"/>
      <w:lvlText w:val="%4."/>
      <w:lvlJc w:val="left"/>
      <w:pPr>
        <w:ind w:left="2880" w:hanging="360"/>
      </w:pPr>
      <w:rPr/>
    </w:lvl>
    <w:lvl w:ilvl="4" w:tentative="1">
      <w:start w:val="1"/>
      <w:numFmt w:val="lowerLetter"/>
      <w:isLgl w:val="off"/>
      <w:suff w:val="tab"/>
      <w:lvlText w:val="%5."/>
      <w:lvlJc w:val="left"/>
      <w:pPr>
        <w:ind w:left="3600" w:hanging="360"/>
      </w:pPr>
      <w:rPr/>
    </w:lvl>
    <w:lvl w:ilvl="5" w:tentative="1">
      <w:start w:val="1"/>
      <w:numFmt w:val="lowerRoman"/>
      <w:isLgl w:val="off"/>
      <w:suff w:val="tab"/>
      <w:lvlText w:val="%6."/>
      <w:lvlJc w:val="right"/>
      <w:pPr>
        <w:ind w:left="4320" w:hanging="360"/>
      </w:pPr>
      <w:rPr/>
    </w:lvl>
    <w:lvl w:ilvl="6" w:tentative="1">
      <w:start w:val="1"/>
      <w:numFmt w:val="decimal"/>
      <w:isLgl w:val="off"/>
      <w:suff w:val="tab"/>
      <w:lvlText w:val="%7."/>
      <w:lvlJc w:val="left"/>
      <w:pPr>
        <w:ind w:left="5040" w:hanging="360"/>
      </w:pPr>
      <w:rPr/>
    </w:lvl>
    <w:lvl w:ilvl="7" w:tentative="1">
      <w:start w:val="1"/>
      <w:numFmt w:val="lowerLetter"/>
      <w:isLgl w:val="off"/>
      <w:suff w:val="tab"/>
      <w:lvlText w:val="%8."/>
      <w:lvlJc w:val="left"/>
      <w:pPr>
        <w:ind w:left="5760" w:hanging="360"/>
      </w:pPr>
      <w:rPr/>
    </w:lvl>
    <w:lvl w:ilvl="8" w:tentative="1">
      <w:start w:val="1"/>
      <w:numFmt w:val="lowerRoman"/>
      <w:isLgl w:val="off"/>
      <w:suff w:val="tab"/>
      <w:lvlText w:val="%9."/>
      <w:lvlJc w:val="right"/>
      <w:pPr>
        <w:ind w:left="6480" w:hanging="360"/>
      </w:pPr>
      <w:rPr/>
    </w:lvl>
  </w:abstractNum>
  <w:abstractNum w:abstractNumId="7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 w:tentative="0">
      <w:start w:val="1"/>
      <w:numFmt w:val="decimal"/>
      <w:isLgl w:val="off"/>
      <w:suff w:val="tab"/>
      <w:lvlText w:val="%1."/>
      <w:lvlJc w:val="left"/>
      <w:pPr>
        <w:ind w:left="720" w:hanging="360"/>
      </w:pPr>
    </w:lvl>
    <w:lvl w:ilvl="1" w:tentative="1">
      <w:start w:val="1"/>
      <w:numFmt w:val="lowerLetter"/>
      <w:isLgl w:val="off"/>
      <w:suff w:val="tab"/>
      <w:lvlText w:val="%2."/>
      <w:lvlJc w:val="left"/>
      <w:pPr>
        <w:ind w:left="1440" w:hanging="360"/>
      </w:pPr>
    </w:lvl>
    <w:lvl w:ilvl="2" w:tentative="1">
      <w:start w:val="1"/>
      <w:numFmt w:val="lowerRoman"/>
      <w:isLgl w:val="off"/>
      <w:suff w:val="tab"/>
      <w:lvlText w:val="%3."/>
      <w:lvlJc w:val="right"/>
      <w:pPr>
        <w:ind w:left="2160" w:hanging="360"/>
      </w:pPr>
    </w:lvl>
    <w:lvl w:ilvl="3" w:tentative="1">
      <w:start w:val="1"/>
      <w:numFmt w:val="decimal"/>
      <w:isLgl w:val="off"/>
      <w:suff w:val="tab"/>
      <w:lvlText w:val="%4."/>
      <w:lvlJc w:val="left"/>
      <w:pPr>
        <w:ind w:left="2880" w:hanging="360"/>
      </w:pPr>
    </w:lvl>
    <w:lvl w:ilvl="4" w:tentative="1">
      <w:start w:val="1"/>
      <w:numFmt w:val="lowerLetter"/>
      <w:isLgl w:val="off"/>
      <w:suff w:val="tab"/>
      <w:lvlText w:val="%5."/>
      <w:lvlJc w:val="left"/>
      <w:pPr>
        <w:ind w:left="3600" w:hanging="360"/>
      </w:pPr>
    </w:lvl>
    <w:lvl w:ilvl="5" w:tentative="1">
      <w:start w:val="1"/>
      <w:numFmt w:val="lowerRoman"/>
      <w:isLgl w:val="off"/>
      <w:suff w:val="tab"/>
      <w:lvlText w:val="%6."/>
      <w:lvlJc w:val="right"/>
      <w:pPr>
        <w:ind w:left="4320" w:hanging="360"/>
      </w:pPr>
    </w:lvl>
    <w:lvl w:ilvl="6" w:tentative="1">
      <w:start w:val="1"/>
      <w:numFmt w:val="decimal"/>
      <w:isLgl w:val="off"/>
      <w:suff w:val="tab"/>
      <w:lvlText w:val="%7."/>
      <w:lvlJc w:val="left"/>
      <w:pPr>
        <w:ind w:left="5040" w:hanging="360"/>
      </w:pPr>
    </w:lvl>
    <w:lvl w:ilvl="7" w:tentative="1">
      <w:start w:val="1"/>
      <w:numFmt w:val="lowerLetter"/>
      <w:isLgl w:val="off"/>
      <w:suff w:val="tab"/>
      <w:lvlText w:val="%8."/>
      <w:lvlJc w:val="left"/>
      <w:pPr>
        <w:ind w:left="5760" w:hanging="360"/>
      </w:pPr>
    </w:lvl>
    <w:lvl w:ilvl="8" w:tentative="1">
      <w:start w:val="1"/>
      <w:numFmt w:val="lowerRoman"/>
      <w:isLgl w:val="off"/>
      <w:suff w:val="tab"/>
      <w:lvlText w:val="%9."/>
      <w:lvlJc w:val="right"/>
      <w:pPr>
        <w:ind w:left="6480" w:hanging="360"/>
      </w:pPr>
    </w:lvl>
  </w:abstractNum>
  <w:abstractNum w:abstractNumId="10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trackRevisions w:val="off"/>
  <w:compat>
    <w:compatSetting w:name="compatibilityMode" w:uri="http://schemas.microsoft.com/office/word" w:val="14"/>
  </w:compat>
  <w:footnotePr/>
  <w:endnotePr/>
  <w:themeFontLang w:val="ru-RU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EastAsia" w:hAnsiTheme="minorHAns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Основнойтекст(3)">
    <w:name w:val="Основной текст (3)"/>
    <w:basedOn w:val="Normal"/>
    <w:link w:val="Основнойтекст(3)_"/>
    <w:uiPriority w:val="0"/>
    <w:pPr>
      <w:widowControl w:val="off"/>
      <w:shd w:val="clear" w:color="auto" w:fill="ffffff"/>
      <w:spacing w:line="0" w:lineRule="atLeast"/>
    </w:pPr>
    <w:rPr>
      <w:rFonts w:ascii="Impact" w:cs="Impact" w:eastAsia="Impact" w:hAnsi="Impact"/>
      <w:i/>
      <w:iCs/>
      <w:sz w:val="76"/>
      <w:szCs w:val="76"/>
      <w:lang w:eastAsia="ru-RU"/>
    </w:rPr>
  </w:style>
  <w:style w:type="character" w:customStyle="1" w:styleId="Основнойтекст(3)_">
    <w:name w:val="Основной текст (3)_"/>
    <w:link w:val="Основнойтекст(3)"/>
    <w:uiPriority w:val="0"/>
    <w:rPr>
      <w:rFonts w:ascii="Impact" w:cs="Impact" w:eastAsia="Impact" w:hAnsi="Impact"/>
      <w:i/>
      <w:iCs/>
      <w:sz w:val="76"/>
      <w:szCs w:val="76"/>
      <w:shd w:val="clear" w:color="auto" w:fill="ffffff"/>
    </w:rPr>
  </w:style>
  <w:style w:type="character" w:customStyle="1" w:styleId="Основнойтекст(2)+10pt">
    <w:name w:val="Основной текст (2) + 10 pt"/>
    <w:basedOn w:val="DefaultParagraphFont"/>
    <w:uiPriority w:val="99"/>
    <w:rPr>
      <w:rFonts w:ascii="Times New Roman" w:cs="Times New Roman" w:eastAsia="Times New Roman" w:hAnsi="Times New Roman"/>
      <w:b w:val="off"/>
      <w:bCs w:val="off"/>
      <w:i w:val="off"/>
      <w:iCs w:val="off"/>
      <w:smallCaps w:val="off"/>
      <w:color w:val="000000"/>
      <w:spacing w:val="0"/>
      <w:w w:val="100"/>
      <w:position w:val="0"/>
      <w:sz w:val="20"/>
      <w:szCs w:val="20"/>
      <w:u w:val="none"/>
      <w:lang w:val="ru-RU" w:bidi="ru-RU" w:eastAsia="ru-RU"/>
    </w:rPr>
  </w:style>
  <w:style w:type="character" w:customStyle="1" w:styleId="C4">
    <w:name w:val="C4"/>
    <w:basedOn w:val="DefaultParagraphFont"/>
    <w:uiPriority w:val="99"/>
  </w:style>
  <w:style w:type="paragraph" w:styleId="Normal(Web)">
    <w:name w:val="Normal (Web)"/>
    <w:basedOn w:val="Normal"/>
    <w:uiPriority w:val="99"/>
    <w:pPr>
      <w:spacing w:before="100" w:after="100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Основнойтекстсотступом2Знак"/>
    <w:uiPriority w:val="99"/>
    <w:pPr>
      <w:spacing w:after="120" w:line="480" w:lineRule="auto"/>
      <w:ind w:left="283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customStyle="1" w:styleId="Основнойтекстсотступом2Знак">
    <w:name w:val="Основной текст с отступом 2 Знак"/>
    <w:basedOn w:val="DefaultParagraphFont"/>
    <w:link w:val="BodyTextIndent2"/>
    <w:uiPriority w:val="99"/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Normal"/>
    <w:uiPriority w:val="99"/>
    <w:pPr>
      <w:spacing w:before="90" w:after="90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</cp:coreProperties>
</file>